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6DECC" w14:textId="77777777" w:rsidR="00453D97" w:rsidRDefault="00000000">
      <w:pPr>
        <w:spacing w:before="1200" w:after="80"/>
      </w:pPr>
      <w:r>
        <w:rPr>
          <w:b/>
          <w:bCs/>
          <w:color w:val="2E5A8C"/>
          <w:sz w:val="52"/>
          <w:szCs w:val="52"/>
        </w:rPr>
        <w:t>IACUC Protocol Reference</w:t>
      </w:r>
    </w:p>
    <w:p w14:paraId="1D4E1F83" w14:textId="77777777" w:rsidR="00453D97" w:rsidRDefault="00000000">
      <w:pPr>
        <w:spacing w:after="240"/>
      </w:pPr>
      <w:r>
        <w:rPr>
          <w:b/>
          <w:bCs/>
          <w:color w:val="404040"/>
          <w:sz w:val="36"/>
          <w:szCs w:val="36"/>
        </w:rPr>
        <w:t>for the Sleeping Lizard Project</w:t>
      </w:r>
    </w:p>
    <w:p w14:paraId="591BB18A" w14:textId="77777777" w:rsidR="00453D97" w:rsidRDefault="00000000">
      <w:pPr>
        <w:spacing w:after="80"/>
      </w:pPr>
      <w:r>
        <w:rPr>
          <w:i/>
          <w:iCs/>
          <w:color w:val="595959"/>
          <w:sz w:val="24"/>
          <w:szCs w:val="24"/>
        </w:rPr>
        <w:t>Reference language for institutions developing their own animal-use protocols</w:t>
      </w:r>
    </w:p>
    <w:p w14:paraId="1676E9E1" w14:textId="77777777" w:rsidR="00453D97" w:rsidRDefault="00453D97">
      <w:pPr>
        <w:pBdr>
          <w:bottom w:val="single" w:sz="6" w:space="6" w:color="2E5A8C"/>
        </w:pBdr>
        <w:spacing w:after="240"/>
      </w:pPr>
    </w:p>
    <w:p w14:paraId="6AF7220B" w14:textId="67A65BEF" w:rsidR="00453D97" w:rsidRDefault="00000000">
      <w:pPr>
        <w:spacing w:after="140" w:line="276" w:lineRule="auto"/>
      </w:pPr>
      <w:r>
        <w:rPr>
          <w:b/>
          <w:bCs/>
        </w:rPr>
        <w:t xml:space="preserve">Source protocol: </w:t>
      </w:r>
      <w:r>
        <w:t xml:space="preserve">Georgia Institute of Technology IACUC Protocol </w:t>
      </w:r>
      <w:r>
        <w:rPr>
          <w:b/>
          <w:bCs/>
        </w:rPr>
        <w:t>STROUD-A100675</w:t>
      </w:r>
      <w:r>
        <w:t xml:space="preserve"> — “The evolutionary ecology of lizards,” Version 5 (PI: James T. Stroud). Section numbers below correspond to the Georgia Tech TOPAZ application structure; </w:t>
      </w:r>
      <w:r w:rsidR="00657691">
        <w:t>researchers</w:t>
      </w:r>
      <w:r>
        <w:t xml:space="preserve"> at other institutions can map them onto their own forms.</w:t>
      </w:r>
    </w:p>
    <w:p w14:paraId="25E200E0" w14:textId="77777777" w:rsidR="00453D97" w:rsidRDefault="00453D97">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53D97" w14:paraId="7F8EA881" w14:textId="77777777">
        <w:tblPrEx>
          <w:tblCellMar>
            <w:top w:w="0" w:type="dxa"/>
            <w:bottom w:w="0" w:type="dxa"/>
          </w:tblCellMar>
        </w:tblPrEx>
        <w:tc>
          <w:tcPr>
            <w:tcW w:w="9360" w:type="dxa"/>
            <w:tcBorders>
              <w:top w:val="single" w:sz="1" w:space="0" w:color="CCCCCC"/>
              <w:left w:val="single" w:sz="18" w:space="0" w:color="2E5A8C"/>
              <w:bottom w:val="single" w:sz="1" w:space="0" w:color="CCCCCC"/>
              <w:right w:val="single" w:sz="1" w:space="0" w:color="CCCCCC"/>
            </w:tcBorders>
            <w:shd w:val="clear" w:color="auto" w:fill="F2F2F2"/>
            <w:tcMar>
              <w:top w:w="120" w:type="dxa"/>
              <w:left w:w="200" w:type="dxa"/>
              <w:bottom w:w="120" w:type="dxa"/>
              <w:right w:w="160" w:type="dxa"/>
            </w:tcMar>
          </w:tcPr>
          <w:p w14:paraId="6A485508" w14:textId="77777777" w:rsidR="00453D97" w:rsidRDefault="00000000">
            <w:pPr>
              <w:spacing w:after="80"/>
            </w:pPr>
            <w:r>
              <w:rPr>
                <w:b/>
                <w:bCs/>
                <w:color w:val="2E5A8C"/>
              </w:rPr>
              <w:t>How to use this document</w:t>
            </w:r>
          </w:p>
          <w:p w14:paraId="73F314EE" w14:textId="77777777" w:rsidR="00453D97" w:rsidRDefault="00000000">
            <w:pPr>
              <w:spacing w:after="140" w:line="276" w:lineRule="auto"/>
            </w:pPr>
            <w:r>
              <w:t>This compiles the sections of the Stroud Lab IACUC that are relevant to running sleeping lizard surveys, so that collaborating labs at other universities can adapt them when drafting their own protocols. The text is provided as a drafting aid only.</w:t>
            </w:r>
          </w:p>
          <w:p w14:paraId="4F76E66C" w14:textId="77777777" w:rsidR="00453D97" w:rsidRDefault="00000000">
            <w:pPr>
              <w:pStyle w:val="ListParagraph"/>
              <w:numPr>
                <w:ilvl w:val="0"/>
                <w:numId w:val="2"/>
              </w:numPr>
              <w:spacing w:after="60" w:line="276" w:lineRule="auto"/>
            </w:pPr>
            <w:r>
              <w:t>It is not a turnkey protocol and not legal or regulatory advice. Every institution must obtain its own IACUC approval.</w:t>
            </w:r>
          </w:p>
          <w:p w14:paraId="1F728FBC" w14:textId="77777777" w:rsidR="00453D97" w:rsidRDefault="00000000">
            <w:pPr>
              <w:pStyle w:val="ListParagraph"/>
              <w:numPr>
                <w:ilvl w:val="0"/>
                <w:numId w:val="2"/>
              </w:numPr>
              <w:spacing w:after="60" w:line="276" w:lineRule="auto"/>
            </w:pPr>
            <w:r>
              <w:t>Adapt all species lists, personnel, locations, permit references, and numbers to your own program. Language specific to Georgia Tech (facility names, the GT campus amendment, FWC/GA-DNR permits) is illustrative.</w:t>
            </w:r>
          </w:p>
          <w:p w14:paraId="0900D240" w14:textId="77777777" w:rsidR="00453D97" w:rsidRDefault="00000000">
            <w:pPr>
              <w:pStyle w:val="ListParagraph"/>
              <w:numPr>
                <w:ilvl w:val="0"/>
                <w:numId w:val="2"/>
              </w:numPr>
              <w:spacing w:after="60" w:line="276" w:lineRule="auto"/>
            </w:pPr>
            <w:r>
              <w:t>Confirm method details against the current AVMA Guidelines and your attending veterinarian before submission.</w:t>
            </w:r>
          </w:p>
        </w:tc>
      </w:tr>
    </w:tbl>
    <w:p w14:paraId="1EE3531A" w14:textId="77777777" w:rsidR="00453D97" w:rsidRDefault="00453D97">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53D97" w14:paraId="383D7DBF" w14:textId="77777777">
        <w:tblPrEx>
          <w:tblCellMar>
            <w:top w:w="0" w:type="dxa"/>
            <w:bottom w:w="0" w:type="dxa"/>
          </w:tblCellMar>
        </w:tblPrEx>
        <w:tc>
          <w:tcPr>
            <w:tcW w:w="9360" w:type="dxa"/>
            <w:tcBorders>
              <w:top w:val="single" w:sz="1" w:space="0" w:color="CCCCCC"/>
              <w:left w:val="single" w:sz="18" w:space="0" w:color="2E5A8C"/>
              <w:bottom w:val="single" w:sz="1" w:space="0" w:color="CCCCCC"/>
              <w:right w:val="single" w:sz="1" w:space="0" w:color="CCCCCC"/>
            </w:tcBorders>
            <w:shd w:val="clear" w:color="auto" w:fill="F2F2F2"/>
            <w:tcMar>
              <w:top w:w="120" w:type="dxa"/>
              <w:left w:w="200" w:type="dxa"/>
              <w:bottom w:w="120" w:type="dxa"/>
              <w:right w:w="160" w:type="dxa"/>
            </w:tcMar>
          </w:tcPr>
          <w:p w14:paraId="11F7D833" w14:textId="77777777" w:rsidR="00453D97" w:rsidRDefault="00000000">
            <w:pPr>
              <w:spacing w:after="80"/>
            </w:pPr>
            <w:r>
              <w:rPr>
                <w:b/>
                <w:bCs/>
                <w:color w:val="2E5A8C"/>
              </w:rPr>
              <w:t>Scope of the project</w:t>
            </w:r>
          </w:p>
          <w:p w14:paraId="6C2DE881" w14:textId="392DF825" w:rsidR="00453D97" w:rsidRDefault="00000000">
            <w:r>
              <w:t xml:space="preserve">Animals are observed and, occasionally, captured only briefly to measure body temperature, then released immediately at the point of capture. </w:t>
            </w:r>
            <w:r>
              <w:rPr>
                <w:b/>
                <w:bCs/>
              </w:rPr>
              <w:t>No lab should hold animals longer than necessary to measure body temperature.</w:t>
            </w:r>
            <w:r>
              <w:t xml:space="preserve"> </w:t>
            </w:r>
          </w:p>
        </w:tc>
      </w:tr>
    </w:tbl>
    <w:p w14:paraId="2A0DDCFC" w14:textId="77777777" w:rsidR="00453D97" w:rsidRDefault="00000000">
      <w:r>
        <w:br w:type="page"/>
      </w:r>
    </w:p>
    <w:p w14:paraId="70E365CB" w14:textId="77777777" w:rsidR="00453D97" w:rsidRDefault="00000000">
      <w:pPr>
        <w:pStyle w:val="Heading1"/>
      </w:pPr>
      <w:bookmarkStart w:id="0" w:name="_Toc233119393"/>
      <w:r>
        <w:lastRenderedPageBreak/>
        <w:t>Contents</w:t>
      </w:r>
      <w:bookmarkEnd w:id="0"/>
    </w:p>
    <w:sdt>
      <w:sdtPr>
        <w:alias w:val="Contents"/>
        <w:id w:val="813455423"/>
      </w:sdtPr>
      <w:sdtContent>
        <w:p w14:paraId="5EC50A11" w14:textId="77777777" w:rsidR="00657691" w:rsidRDefault="00000000">
          <w:pPr>
            <w:pStyle w:val="TOC1"/>
            <w:tabs>
              <w:tab w:val="right" w:leader="dot" w:pos="9350"/>
            </w:tabs>
            <w:rPr>
              <w:noProof/>
            </w:rPr>
          </w:pPr>
          <w:r>
            <w:fldChar w:fldCharType="begin"/>
          </w:r>
          <w:r>
            <w:instrText>TOC \h \o "1-2"</w:instrText>
          </w:r>
          <w:r>
            <w:fldChar w:fldCharType="separate"/>
          </w:r>
          <w:hyperlink w:anchor="_Toc233119393" w:history="1">
            <w:r w:rsidR="00657691" w:rsidRPr="00E915B5">
              <w:rPr>
                <w:rStyle w:val="Hyperlink"/>
                <w:noProof/>
              </w:rPr>
              <w:t>Contents</w:t>
            </w:r>
            <w:r w:rsidR="00657691">
              <w:rPr>
                <w:noProof/>
              </w:rPr>
              <w:tab/>
            </w:r>
            <w:r w:rsidR="00657691">
              <w:rPr>
                <w:noProof/>
              </w:rPr>
              <w:fldChar w:fldCharType="begin"/>
            </w:r>
            <w:r w:rsidR="00657691">
              <w:rPr>
                <w:noProof/>
              </w:rPr>
              <w:instrText xml:space="preserve"> PAGEREF _Toc233119393 \h </w:instrText>
            </w:r>
            <w:r w:rsidR="00657691">
              <w:rPr>
                <w:noProof/>
              </w:rPr>
            </w:r>
            <w:r w:rsidR="00657691">
              <w:rPr>
                <w:noProof/>
              </w:rPr>
              <w:fldChar w:fldCharType="separate"/>
            </w:r>
            <w:r w:rsidR="00657691">
              <w:rPr>
                <w:noProof/>
              </w:rPr>
              <w:t>2</w:t>
            </w:r>
            <w:r w:rsidR="00657691">
              <w:rPr>
                <w:noProof/>
              </w:rPr>
              <w:fldChar w:fldCharType="end"/>
            </w:r>
          </w:hyperlink>
        </w:p>
        <w:p w14:paraId="4820089D" w14:textId="77777777" w:rsidR="00657691" w:rsidRDefault="00657691">
          <w:pPr>
            <w:pStyle w:val="TOC1"/>
            <w:tabs>
              <w:tab w:val="right" w:leader="dot" w:pos="9350"/>
            </w:tabs>
            <w:rPr>
              <w:noProof/>
            </w:rPr>
          </w:pPr>
          <w:hyperlink w:anchor="_Toc233119394" w:history="1">
            <w:r w:rsidRPr="00E915B5">
              <w:rPr>
                <w:rStyle w:val="Hyperlink"/>
                <w:noProof/>
              </w:rPr>
              <w:t>Quick cross-reference</w:t>
            </w:r>
            <w:r>
              <w:rPr>
                <w:noProof/>
              </w:rPr>
              <w:tab/>
            </w:r>
            <w:r>
              <w:rPr>
                <w:noProof/>
              </w:rPr>
              <w:fldChar w:fldCharType="begin"/>
            </w:r>
            <w:r>
              <w:rPr>
                <w:noProof/>
              </w:rPr>
              <w:instrText xml:space="preserve"> PAGEREF _Toc233119394 \h </w:instrText>
            </w:r>
            <w:r>
              <w:rPr>
                <w:noProof/>
              </w:rPr>
            </w:r>
            <w:r>
              <w:rPr>
                <w:noProof/>
              </w:rPr>
              <w:fldChar w:fldCharType="separate"/>
            </w:r>
            <w:r>
              <w:rPr>
                <w:noProof/>
              </w:rPr>
              <w:t>3</w:t>
            </w:r>
            <w:r>
              <w:rPr>
                <w:noProof/>
              </w:rPr>
              <w:fldChar w:fldCharType="end"/>
            </w:r>
          </w:hyperlink>
        </w:p>
        <w:p w14:paraId="0FF75218" w14:textId="77777777" w:rsidR="00657691" w:rsidRDefault="00657691">
          <w:pPr>
            <w:pStyle w:val="TOC1"/>
            <w:tabs>
              <w:tab w:val="right" w:leader="dot" w:pos="9350"/>
            </w:tabs>
            <w:rPr>
              <w:noProof/>
            </w:rPr>
          </w:pPr>
          <w:hyperlink w:anchor="_Toc233119395" w:history="1">
            <w:r w:rsidRPr="00E915B5">
              <w:rPr>
                <w:rStyle w:val="Hyperlink"/>
                <w:noProof/>
              </w:rPr>
              <w:t>Protocol sections</w:t>
            </w:r>
            <w:r>
              <w:rPr>
                <w:noProof/>
              </w:rPr>
              <w:tab/>
            </w:r>
            <w:r>
              <w:rPr>
                <w:noProof/>
              </w:rPr>
              <w:fldChar w:fldCharType="begin"/>
            </w:r>
            <w:r>
              <w:rPr>
                <w:noProof/>
              </w:rPr>
              <w:instrText xml:space="preserve"> PAGEREF _Toc233119395 \h </w:instrText>
            </w:r>
            <w:r>
              <w:rPr>
                <w:noProof/>
              </w:rPr>
            </w:r>
            <w:r>
              <w:rPr>
                <w:noProof/>
              </w:rPr>
              <w:fldChar w:fldCharType="separate"/>
            </w:r>
            <w:r>
              <w:rPr>
                <w:noProof/>
              </w:rPr>
              <w:t>4</w:t>
            </w:r>
            <w:r>
              <w:rPr>
                <w:noProof/>
              </w:rPr>
              <w:fldChar w:fldCharType="end"/>
            </w:r>
          </w:hyperlink>
        </w:p>
        <w:p w14:paraId="1E151B24" w14:textId="77777777" w:rsidR="00657691" w:rsidRDefault="00657691">
          <w:pPr>
            <w:pStyle w:val="TOC2"/>
            <w:tabs>
              <w:tab w:val="right" w:leader="dot" w:pos="9350"/>
            </w:tabs>
            <w:rPr>
              <w:noProof/>
            </w:rPr>
          </w:pPr>
          <w:hyperlink w:anchor="_Toc233119396" w:history="1">
            <w:r w:rsidRPr="00E915B5">
              <w:rPr>
                <w:rStyle w:val="Hyperlink"/>
                <w:noProof/>
              </w:rPr>
              <w:t>§3.1 — Lay summary / study rationale</w:t>
            </w:r>
            <w:r>
              <w:rPr>
                <w:noProof/>
              </w:rPr>
              <w:tab/>
            </w:r>
            <w:r>
              <w:rPr>
                <w:noProof/>
              </w:rPr>
              <w:fldChar w:fldCharType="begin"/>
            </w:r>
            <w:r>
              <w:rPr>
                <w:noProof/>
              </w:rPr>
              <w:instrText xml:space="preserve"> PAGEREF _Toc233119396 \h </w:instrText>
            </w:r>
            <w:r>
              <w:rPr>
                <w:noProof/>
              </w:rPr>
            </w:r>
            <w:r>
              <w:rPr>
                <w:noProof/>
              </w:rPr>
              <w:fldChar w:fldCharType="separate"/>
            </w:r>
            <w:r>
              <w:rPr>
                <w:noProof/>
              </w:rPr>
              <w:t>4</w:t>
            </w:r>
            <w:r>
              <w:rPr>
                <w:noProof/>
              </w:rPr>
              <w:fldChar w:fldCharType="end"/>
            </w:r>
          </w:hyperlink>
        </w:p>
        <w:p w14:paraId="2ABF054D" w14:textId="77777777" w:rsidR="00657691" w:rsidRDefault="00657691">
          <w:pPr>
            <w:pStyle w:val="TOC2"/>
            <w:tabs>
              <w:tab w:val="right" w:leader="dot" w:pos="9350"/>
            </w:tabs>
            <w:rPr>
              <w:noProof/>
            </w:rPr>
          </w:pPr>
          <w:hyperlink w:anchor="_Toc233119397" w:history="1">
            <w:r w:rsidRPr="00E915B5">
              <w:rPr>
                <w:rStyle w:val="Hyperlink"/>
                <w:noProof/>
              </w:rPr>
              <w:t>§4.1.1.2 — Species justification</w:t>
            </w:r>
            <w:r>
              <w:rPr>
                <w:noProof/>
              </w:rPr>
              <w:tab/>
            </w:r>
            <w:r>
              <w:rPr>
                <w:noProof/>
              </w:rPr>
              <w:fldChar w:fldCharType="begin"/>
            </w:r>
            <w:r>
              <w:rPr>
                <w:noProof/>
              </w:rPr>
              <w:instrText xml:space="preserve"> PAGEREF _Toc233119397 \h </w:instrText>
            </w:r>
            <w:r>
              <w:rPr>
                <w:noProof/>
              </w:rPr>
            </w:r>
            <w:r>
              <w:rPr>
                <w:noProof/>
              </w:rPr>
              <w:fldChar w:fldCharType="separate"/>
            </w:r>
            <w:r>
              <w:rPr>
                <w:noProof/>
              </w:rPr>
              <w:t>4</w:t>
            </w:r>
            <w:r>
              <w:rPr>
                <w:noProof/>
              </w:rPr>
              <w:fldChar w:fldCharType="end"/>
            </w:r>
          </w:hyperlink>
        </w:p>
        <w:p w14:paraId="7D3B30E9" w14:textId="77777777" w:rsidR="00657691" w:rsidRDefault="00657691">
          <w:pPr>
            <w:pStyle w:val="TOC2"/>
            <w:tabs>
              <w:tab w:val="right" w:leader="dot" w:pos="9350"/>
            </w:tabs>
            <w:rPr>
              <w:noProof/>
            </w:rPr>
          </w:pPr>
          <w:hyperlink w:anchor="_Toc233119398" w:history="1">
            <w:r w:rsidRPr="00E915B5">
              <w:rPr>
                <w:rStyle w:val="Hyperlink"/>
                <w:noProof/>
              </w:rPr>
              <w:t>§5.1 — Field study / use of wild-caught animals</w:t>
            </w:r>
            <w:r>
              <w:rPr>
                <w:noProof/>
              </w:rPr>
              <w:tab/>
            </w:r>
            <w:r>
              <w:rPr>
                <w:noProof/>
              </w:rPr>
              <w:fldChar w:fldCharType="begin"/>
            </w:r>
            <w:r>
              <w:rPr>
                <w:noProof/>
              </w:rPr>
              <w:instrText xml:space="preserve"> PAGEREF _Toc233119398 \h </w:instrText>
            </w:r>
            <w:r>
              <w:rPr>
                <w:noProof/>
              </w:rPr>
            </w:r>
            <w:r>
              <w:rPr>
                <w:noProof/>
              </w:rPr>
              <w:fldChar w:fldCharType="separate"/>
            </w:r>
            <w:r>
              <w:rPr>
                <w:noProof/>
              </w:rPr>
              <w:t>4</w:t>
            </w:r>
            <w:r>
              <w:rPr>
                <w:noProof/>
              </w:rPr>
              <w:fldChar w:fldCharType="end"/>
            </w:r>
          </w:hyperlink>
        </w:p>
        <w:p w14:paraId="62D067F5" w14:textId="77777777" w:rsidR="00657691" w:rsidRDefault="00657691">
          <w:pPr>
            <w:pStyle w:val="TOC2"/>
            <w:tabs>
              <w:tab w:val="right" w:leader="dot" w:pos="9350"/>
            </w:tabs>
            <w:rPr>
              <w:noProof/>
            </w:rPr>
          </w:pPr>
          <w:hyperlink w:anchor="_Toc233119399" w:history="1">
            <w:r w:rsidRPr="00E915B5">
              <w:rPr>
                <w:rStyle w:val="Hyperlink"/>
                <w:noProof/>
              </w:rPr>
              <w:t>§5.1.1.1 — Permits and authorizations</w:t>
            </w:r>
            <w:r>
              <w:rPr>
                <w:noProof/>
              </w:rPr>
              <w:tab/>
            </w:r>
            <w:r>
              <w:rPr>
                <w:noProof/>
              </w:rPr>
              <w:fldChar w:fldCharType="begin"/>
            </w:r>
            <w:r>
              <w:rPr>
                <w:noProof/>
              </w:rPr>
              <w:instrText xml:space="preserve"> PAGEREF _Toc233119399 \h </w:instrText>
            </w:r>
            <w:r>
              <w:rPr>
                <w:noProof/>
              </w:rPr>
            </w:r>
            <w:r>
              <w:rPr>
                <w:noProof/>
              </w:rPr>
              <w:fldChar w:fldCharType="separate"/>
            </w:r>
            <w:r>
              <w:rPr>
                <w:noProof/>
              </w:rPr>
              <w:t>4</w:t>
            </w:r>
            <w:r>
              <w:rPr>
                <w:noProof/>
              </w:rPr>
              <w:fldChar w:fldCharType="end"/>
            </w:r>
          </w:hyperlink>
        </w:p>
        <w:p w14:paraId="70311205" w14:textId="77777777" w:rsidR="00657691" w:rsidRDefault="00657691">
          <w:pPr>
            <w:pStyle w:val="TOC2"/>
            <w:tabs>
              <w:tab w:val="right" w:leader="dot" w:pos="9350"/>
            </w:tabs>
            <w:rPr>
              <w:noProof/>
            </w:rPr>
          </w:pPr>
          <w:hyperlink w:anchor="_Toc233119400" w:history="1">
            <w:r w:rsidRPr="00E915B5">
              <w:rPr>
                <w:rStyle w:val="Hyperlink"/>
                <w:noProof/>
              </w:rPr>
              <w:t>§6.1 — Proposed procedures</w:t>
            </w:r>
            <w:r>
              <w:rPr>
                <w:noProof/>
              </w:rPr>
              <w:tab/>
            </w:r>
            <w:r>
              <w:rPr>
                <w:noProof/>
              </w:rPr>
              <w:fldChar w:fldCharType="begin"/>
            </w:r>
            <w:r>
              <w:rPr>
                <w:noProof/>
              </w:rPr>
              <w:instrText xml:space="preserve"> PAGEREF _Toc233119400 \h </w:instrText>
            </w:r>
            <w:r>
              <w:rPr>
                <w:noProof/>
              </w:rPr>
            </w:r>
            <w:r>
              <w:rPr>
                <w:noProof/>
              </w:rPr>
              <w:fldChar w:fldCharType="separate"/>
            </w:r>
            <w:r>
              <w:rPr>
                <w:noProof/>
              </w:rPr>
              <w:t>5</w:t>
            </w:r>
            <w:r>
              <w:rPr>
                <w:noProof/>
              </w:rPr>
              <w:fldChar w:fldCharType="end"/>
            </w:r>
          </w:hyperlink>
        </w:p>
        <w:p w14:paraId="258D38DD" w14:textId="77777777" w:rsidR="00657691" w:rsidRDefault="00657691">
          <w:pPr>
            <w:pStyle w:val="TOC2"/>
            <w:tabs>
              <w:tab w:val="right" w:leader="dot" w:pos="9350"/>
            </w:tabs>
            <w:rPr>
              <w:noProof/>
            </w:rPr>
          </w:pPr>
          <w:hyperlink w:anchor="_Toc233119401" w:history="1">
            <w:r w:rsidRPr="00E915B5">
              <w:rPr>
                <w:rStyle w:val="Hyperlink"/>
                <w:noProof/>
              </w:rPr>
              <w:t>§6.2 — Procedure timeline</w:t>
            </w:r>
            <w:r>
              <w:rPr>
                <w:noProof/>
              </w:rPr>
              <w:tab/>
            </w:r>
            <w:r>
              <w:rPr>
                <w:noProof/>
              </w:rPr>
              <w:fldChar w:fldCharType="begin"/>
            </w:r>
            <w:r>
              <w:rPr>
                <w:noProof/>
              </w:rPr>
              <w:instrText xml:space="preserve"> PAGEREF _Toc233119401 \h </w:instrText>
            </w:r>
            <w:r>
              <w:rPr>
                <w:noProof/>
              </w:rPr>
            </w:r>
            <w:r>
              <w:rPr>
                <w:noProof/>
              </w:rPr>
              <w:fldChar w:fldCharType="separate"/>
            </w:r>
            <w:r>
              <w:rPr>
                <w:noProof/>
              </w:rPr>
              <w:t>6</w:t>
            </w:r>
            <w:r>
              <w:rPr>
                <w:noProof/>
              </w:rPr>
              <w:fldChar w:fldCharType="end"/>
            </w:r>
          </w:hyperlink>
        </w:p>
        <w:p w14:paraId="35CB3141" w14:textId="77777777" w:rsidR="00657691" w:rsidRDefault="00657691">
          <w:pPr>
            <w:pStyle w:val="TOC2"/>
            <w:tabs>
              <w:tab w:val="right" w:leader="dot" w:pos="9350"/>
            </w:tabs>
            <w:rPr>
              <w:noProof/>
            </w:rPr>
          </w:pPr>
          <w:hyperlink w:anchor="_Toc233119402" w:history="1">
            <w:r w:rsidRPr="00E915B5">
              <w:rPr>
                <w:rStyle w:val="Hyperlink"/>
                <w:noProof/>
              </w:rPr>
              <w:t>§6.3 — Physical restraint of awake animals</w:t>
            </w:r>
            <w:r>
              <w:rPr>
                <w:noProof/>
              </w:rPr>
              <w:tab/>
            </w:r>
            <w:r>
              <w:rPr>
                <w:noProof/>
              </w:rPr>
              <w:fldChar w:fldCharType="begin"/>
            </w:r>
            <w:r>
              <w:rPr>
                <w:noProof/>
              </w:rPr>
              <w:instrText xml:space="preserve"> PAGEREF _Toc233119402 \h </w:instrText>
            </w:r>
            <w:r>
              <w:rPr>
                <w:noProof/>
              </w:rPr>
            </w:r>
            <w:r>
              <w:rPr>
                <w:noProof/>
              </w:rPr>
              <w:fldChar w:fldCharType="separate"/>
            </w:r>
            <w:r>
              <w:rPr>
                <w:noProof/>
              </w:rPr>
              <w:t>6</w:t>
            </w:r>
            <w:r>
              <w:rPr>
                <w:noProof/>
              </w:rPr>
              <w:fldChar w:fldCharType="end"/>
            </w:r>
          </w:hyperlink>
        </w:p>
        <w:p w14:paraId="4F2D6294" w14:textId="77777777" w:rsidR="00657691" w:rsidRDefault="00657691">
          <w:pPr>
            <w:pStyle w:val="TOC2"/>
            <w:tabs>
              <w:tab w:val="right" w:leader="dot" w:pos="9350"/>
            </w:tabs>
            <w:rPr>
              <w:noProof/>
            </w:rPr>
          </w:pPr>
          <w:hyperlink w:anchor="_Toc233119403" w:history="1">
            <w:r w:rsidRPr="00E915B5">
              <w:rPr>
                <w:rStyle w:val="Hyperlink"/>
                <w:noProof/>
              </w:rPr>
              <w:t>§7.1 — Materials summary</w:t>
            </w:r>
            <w:r>
              <w:rPr>
                <w:noProof/>
              </w:rPr>
              <w:tab/>
            </w:r>
            <w:r>
              <w:rPr>
                <w:noProof/>
              </w:rPr>
              <w:fldChar w:fldCharType="begin"/>
            </w:r>
            <w:r>
              <w:rPr>
                <w:noProof/>
              </w:rPr>
              <w:instrText xml:space="preserve"> PAGEREF _Toc233119403 \h </w:instrText>
            </w:r>
            <w:r>
              <w:rPr>
                <w:noProof/>
              </w:rPr>
            </w:r>
            <w:r>
              <w:rPr>
                <w:noProof/>
              </w:rPr>
              <w:fldChar w:fldCharType="separate"/>
            </w:r>
            <w:r>
              <w:rPr>
                <w:noProof/>
              </w:rPr>
              <w:t>6</w:t>
            </w:r>
            <w:r>
              <w:rPr>
                <w:noProof/>
              </w:rPr>
              <w:fldChar w:fldCharType="end"/>
            </w:r>
          </w:hyperlink>
        </w:p>
        <w:p w14:paraId="1B2BAB0C" w14:textId="77777777" w:rsidR="00657691" w:rsidRDefault="00657691">
          <w:pPr>
            <w:pStyle w:val="TOC2"/>
            <w:tabs>
              <w:tab w:val="right" w:leader="dot" w:pos="9350"/>
            </w:tabs>
            <w:rPr>
              <w:noProof/>
            </w:rPr>
          </w:pPr>
          <w:hyperlink w:anchor="_Toc233119404" w:history="1">
            <w:r w:rsidRPr="00E915B5">
              <w:rPr>
                <w:rStyle w:val="Hyperlink"/>
                <w:noProof/>
              </w:rPr>
              <w:t>§12.1 — Monitoring and care</w:t>
            </w:r>
            <w:r>
              <w:rPr>
                <w:noProof/>
              </w:rPr>
              <w:tab/>
            </w:r>
            <w:r>
              <w:rPr>
                <w:noProof/>
              </w:rPr>
              <w:fldChar w:fldCharType="begin"/>
            </w:r>
            <w:r>
              <w:rPr>
                <w:noProof/>
              </w:rPr>
              <w:instrText xml:space="preserve"> PAGEREF _Toc233119404 \h </w:instrText>
            </w:r>
            <w:r>
              <w:rPr>
                <w:noProof/>
              </w:rPr>
            </w:r>
            <w:r>
              <w:rPr>
                <w:noProof/>
              </w:rPr>
              <w:fldChar w:fldCharType="separate"/>
            </w:r>
            <w:r>
              <w:rPr>
                <w:noProof/>
              </w:rPr>
              <w:t>6</w:t>
            </w:r>
            <w:r>
              <w:rPr>
                <w:noProof/>
              </w:rPr>
              <w:fldChar w:fldCharType="end"/>
            </w:r>
          </w:hyperlink>
        </w:p>
        <w:p w14:paraId="754DB8AF" w14:textId="77777777" w:rsidR="00657691" w:rsidRDefault="00657691">
          <w:pPr>
            <w:pStyle w:val="TOC2"/>
            <w:tabs>
              <w:tab w:val="right" w:leader="dot" w:pos="9350"/>
            </w:tabs>
            <w:rPr>
              <w:noProof/>
            </w:rPr>
          </w:pPr>
          <w:hyperlink w:anchor="_Toc233119405" w:history="1">
            <w:r w:rsidRPr="00E915B5">
              <w:rPr>
                <w:rStyle w:val="Hyperlink"/>
                <w:noProof/>
              </w:rPr>
              <w:t>§12.2 — Early endpoints</w:t>
            </w:r>
            <w:r>
              <w:rPr>
                <w:noProof/>
              </w:rPr>
              <w:tab/>
            </w:r>
            <w:r>
              <w:rPr>
                <w:noProof/>
              </w:rPr>
              <w:fldChar w:fldCharType="begin"/>
            </w:r>
            <w:r>
              <w:rPr>
                <w:noProof/>
              </w:rPr>
              <w:instrText xml:space="preserve"> PAGEREF _Toc233119405 \h </w:instrText>
            </w:r>
            <w:r>
              <w:rPr>
                <w:noProof/>
              </w:rPr>
            </w:r>
            <w:r>
              <w:rPr>
                <w:noProof/>
              </w:rPr>
              <w:fldChar w:fldCharType="separate"/>
            </w:r>
            <w:r>
              <w:rPr>
                <w:noProof/>
              </w:rPr>
              <w:t>6</w:t>
            </w:r>
            <w:r>
              <w:rPr>
                <w:noProof/>
              </w:rPr>
              <w:fldChar w:fldCharType="end"/>
            </w:r>
          </w:hyperlink>
        </w:p>
        <w:p w14:paraId="41B2FCCC" w14:textId="77777777" w:rsidR="00657691" w:rsidRDefault="00657691">
          <w:pPr>
            <w:pStyle w:val="TOC2"/>
            <w:tabs>
              <w:tab w:val="right" w:leader="dot" w:pos="9350"/>
            </w:tabs>
            <w:rPr>
              <w:noProof/>
            </w:rPr>
          </w:pPr>
          <w:hyperlink w:anchor="_Toc233119406" w:history="1">
            <w:r w:rsidRPr="00E915B5">
              <w:rPr>
                <w:rStyle w:val="Hyperlink"/>
                <w:noProof/>
              </w:rPr>
              <w:t>§12.4 — Disposition of animals</w:t>
            </w:r>
            <w:r>
              <w:rPr>
                <w:noProof/>
              </w:rPr>
              <w:tab/>
            </w:r>
            <w:r>
              <w:rPr>
                <w:noProof/>
              </w:rPr>
              <w:fldChar w:fldCharType="begin"/>
            </w:r>
            <w:r>
              <w:rPr>
                <w:noProof/>
              </w:rPr>
              <w:instrText xml:space="preserve"> PAGEREF _Toc233119406 \h </w:instrText>
            </w:r>
            <w:r>
              <w:rPr>
                <w:noProof/>
              </w:rPr>
            </w:r>
            <w:r>
              <w:rPr>
                <w:noProof/>
              </w:rPr>
              <w:fldChar w:fldCharType="separate"/>
            </w:r>
            <w:r>
              <w:rPr>
                <w:noProof/>
              </w:rPr>
              <w:t>6</w:t>
            </w:r>
            <w:r>
              <w:rPr>
                <w:noProof/>
              </w:rPr>
              <w:fldChar w:fldCharType="end"/>
            </w:r>
          </w:hyperlink>
        </w:p>
        <w:p w14:paraId="0A98F541" w14:textId="77777777" w:rsidR="00453D97" w:rsidRDefault="00000000">
          <w:r>
            <w:fldChar w:fldCharType="end"/>
          </w:r>
        </w:p>
      </w:sdtContent>
    </w:sdt>
    <w:p w14:paraId="29057B9B" w14:textId="77777777" w:rsidR="00453D97" w:rsidRDefault="00000000">
      <w:r>
        <w:br w:type="page"/>
      </w:r>
    </w:p>
    <w:p w14:paraId="5263BD9A" w14:textId="77777777" w:rsidR="00453D97" w:rsidRDefault="00000000">
      <w:pPr>
        <w:pStyle w:val="Heading1"/>
      </w:pPr>
      <w:bookmarkStart w:id="1" w:name="_Toc233119394"/>
      <w:r>
        <w:lastRenderedPageBreak/>
        <w:t>Quick cross-reference</w:t>
      </w:r>
      <w:bookmarkEnd w:id="1"/>
    </w:p>
    <w:p w14:paraId="576DA40C" w14:textId="41FC9FA0" w:rsidR="00453D97" w:rsidRDefault="00000000">
      <w:pPr>
        <w:spacing w:after="140" w:line="276" w:lineRule="auto"/>
      </w:pPr>
      <w:r>
        <w:t xml:space="preserve">The basic sleeping lizard survey, as described in the survey protocol, consists </w:t>
      </w:r>
      <w:proofErr w:type="gramStart"/>
      <w:r>
        <w:t>of:</w:t>
      </w:r>
      <w:proofErr w:type="gramEnd"/>
      <w:r>
        <w:t xml:space="preserve"> walking a fixed transect at night, spotlighting sleeping lizards, recording perch and location data, and </w:t>
      </w:r>
      <w:r w:rsidR="00C715F9">
        <w:t xml:space="preserve">occasionally, </w:t>
      </w:r>
      <w:r>
        <w:t>capturing an individual to measure body temperature before release. The table maps each survey activity to the IACUC section that authorizes 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60"/>
        <w:gridCol w:w="4200"/>
      </w:tblGrid>
      <w:tr w:rsidR="00453D97" w14:paraId="248CA96B" w14:textId="77777777">
        <w:tblPrEx>
          <w:tblCellMar>
            <w:top w:w="0" w:type="dxa"/>
            <w:bottom w:w="0" w:type="dxa"/>
          </w:tblCellMar>
        </w:tblPrEx>
        <w:trPr>
          <w:tblHeader/>
        </w:trPr>
        <w:tc>
          <w:tcPr>
            <w:tcW w:w="5160" w:type="dxa"/>
            <w:tcBorders>
              <w:top w:val="single" w:sz="1" w:space="0" w:color="BBBBBB"/>
              <w:left w:val="single" w:sz="1" w:space="0" w:color="BBBBBB"/>
              <w:bottom w:val="single" w:sz="1" w:space="0" w:color="BBBBBB"/>
              <w:right w:val="single" w:sz="1" w:space="0" w:color="BBBBBB"/>
            </w:tcBorders>
            <w:shd w:val="clear" w:color="auto" w:fill="2E5A8C"/>
            <w:tcMar>
              <w:top w:w="70" w:type="dxa"/>
              <w:left w:w="110" w:type="dxa"/>
              <w:bottom w:w="70" w:type="dxa"/>
              <w:right w:w="110" w:type="dxa"/>
            </w:tcMar>
            <w:vAlign w:val="center"/>
          </w:tcPr>
          <w:p w14:paraId="243B37CD" w14:textId="77777777" w:rsidR="00453D97" w:rsidRDefault="00000000">
            <w:r>
              <w:rPr>
                <w:b/>
                <w:bCs/>
                <w:color w:val="FFFFFF"/>
                <w:sz w:val="19"/>
                <w:szCs w:val="19"/>
              </w:rPr>
              <w:t>Survey activity</w:t>
            </w:r>
          </w:p>
        </w:tc>
        <w:tc>
          <w:tcPr>
            <w:tcW w:w="4200" w:type="dxa"/>
            <w:tcBorders>
              <w:top w:val="single" w:sz="1" w:space="0" w:color="BBBBBB"/>
              <w:left w:val="single" w:sz="1" w:space="0" w:color="BBBBBB"/>
              <w:bottom w:val="single" w:sz="1" w:space="0" w:color="BBBBBB"/>
              <w:right w:val="single" w:sz="1" w:space="0" w:color="BBBBBB"/>
            </w:tcBorders>
            <w:shd w:val="clear" w:color="auto" w:fill="2E5A8C"/>
            <w:tcMar>
              <w:top w:w="70" w:type="dxa"/>
              <w:left w:w="110" w:type="dxa"/>
              <w:bottom w:w="70" w:type="dxa"/>
              <w:right w:w="110" w:type="dxa"/>
            </w:tcMar>
            <w:vAlign w:val="center"/>
          </w:tcPr>
          <w:p w14:paraId="0ED88C57" w14:textId="77777777" w:rsidR="00453D97" w:rsidRDefault="00000000">
            <w:r>
              <w:rPr>
                <w:b/>
                <w:bCs/>
                <w:color w:val="FFFFFF"/>
                <w:sz w:val="19"/>
                <w:szCs w:val="19"/>
              </w:rPr>
              <w:t>IACUC section</w:t>
            </w:r>
          </w:p>
        </w:tc>
      </w:tr>
      <w:tr w:rsidR="00453D97" w14:paraId="5BCFED36" w14:textId="77777777">
        <w:tblPrEx>
          <w:tblCellMar>
            <w:top w:w="0" w:type="dxa"/>
            <w:bottom w:w="0" w:type="dxa"/>
          </w:tblCellMar>
        </w:tblPrEx>
        <w:tc>
          <w:tcPr>
            <w:tcW w:w="51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34C301C" w14:textId="77777777" w:rsidR="00453D97" w:rsidRDefault="00000000">
            <w:r>
              <w:rPr>
                <w:color w:val="000000"/>
                <w:sz w:val="19"/>
                <w:szCs w:val="19"/>
              </w:rPr>
              <w:t>Spotlight / observe sleeping lizards, record perch &amp; location</w:t>
            </w:r>
          </w:p>
        </w:tc>
        <w:tc>
          <w:tcPr>
            <w:tcW w:w="42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CDE6B86" w14:textId="77777777" w:rsidR="00453D97" w:rsidRDefault="00000000">
            <w:r>
              <w:rPr>
                <w:color w:val="000000"/>
                <w:sz w:val="19"/>
                <w:szCs w:val="19"/>
              </w:rPr>
              <w:t>§6.1 Field Research 1 (Observation Only)</w:t>
            </w:r>
          </w:p>
        </w:tc>
      </w:tr>
      <w:tr w:rsidR="00453D97" w14:paraId="0D83ACF9" w14:textId="77777777">
        <w:tblPrEx>
          <w:tblCellMar>
            <w:top w:w="0" w:type="dxa"/>
            <w:bottom w:w="0" w:type="dxa"/>
          </w:tblCellMar>
        </w:tblPrEx>
        <w:tc>
          <w:tcPr>
            <w:tcW w:w="51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2CC2248" w14:textId="77777777" w:rsidR="00453D97" w:rsidRDefault="00000000">
            <w:r>
              <w:rPr>
                <w:color w:val="000000"/>
                <w:sz w:val="19"/>
                <w:szCs w:val="19"/>
              </w:rPr>
              <w:t>Capture by hand or noosing pole; mark to avoid re-sampling</w:t>
            </w:r>
          </w:p>
        </w:tc>
        <w:tc>
          <w:tcPr>
            <w:tcW w:w="42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C4C130C" w14:textId="77777777" w:rsidR="00453D97" w:rsidRDefault="00000000">
            <w:r>
              <w:rPr>
                <w:color w:val="000000"/>
                <w:sz w:val="19"/>
                <w:szCs w:val="19"/>
              </w:rPr>
              <w:t>§6.1 Field Research 2(a)</w:t>
            </w:r>
          </w:p>
        </w:tc>
      </w:tr>
      <w:tr w:rsidR="00453D97" w14:paraId="09C31577" w14:textId="77777777">
        <w:tblPrEx>
          <w:tblCellMar>
            <w:top w:w="0" w:type="dxa"/>
            <w:bottom w:w="0" w:type="dxa"/>
          </w:tblCellMar>
        </w:tblPrEx>
        <w:tc>
          <w:tcPr>
            <w:tcW w:w="51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F8F7871" w14:textId="77777777" w:rsidR="00453D97" w:rsidRDefault="00000000">
            <w:r>
              <w:rPr>
                <w:color w:val="000000"/>
                <w:sz w:val="19"/>
                <w:szCs w:val="19"/>
              </w:rPr>
              <w:t>Measure body temperature (cloacal), then release on site</w:t>
            </w:r>
          </w:p>
        </w:tc>
        <w:tc>
          <w:tcPr>
            <w:tcW w:w="42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E0C526F" w14:textId="77777777" w:rsidR="00453D97" w:rsidRDefault="00000000">
            <w:r>
              <w:rPr>
                <w:color w:val="000000"/>
                <w:sz w:val="19"/>
                <w:szCs w:val="19"/>
              </w:rPr>
              <w:t>§6.1 Field Research 2(a); §6.2 (Momentary capture and release)</w:t>
            </w:r>
          </w:p>
        </w:tc>
      </w:tr>
      <w:tr w:rsidR="00453D97" w14:paraId="02A8C6A0" w14:textId="77777777">
        <w:tblPrEx>
          <w:tblCellMar>
            <w:top w:w="0" w:type="dxa"/>
            <w:bottom w:w="0" w:type="dxa"/>
          </w:tblCellMar>
        </w:tblPrEx>
        <w:tc>
          <w:tcPr>
            <w:tcW w:w="51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C1B1EFE" w14:textId="77777777" w:rsidR="00453D97" w:rsidRDefault="00000000">
            <w:r>
              <w:rPr>
                <w:color w:val="000000"/>
                <w:sz w:val="19"/>
                <w:szCs w:val="19"/>
              </w:rPr>
              <w:t>Short-term hand restraint while measuring</w:t>
            </w:r>
          </w:p>
        </w:tc>
        <w:tc>
          <w:tcPr>
            <w:tcW w:w="42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780C8EB" w14:textId="77777777" w:rsidR="00453D97" w:rsidRDefault="00000000">
            <w:r>
              <w:rPr>
                <w:color w:val="000000"/>
                <w:sz w:val="19"/>
                <w:szCs w:val="19"/>
              </w:rPr>
              <w:t>§6.3 (Physical Restraint)</w:t>
            </w:r>
          </w:p>
        </w:tc>
      </w:tr>
      <w:tr w:rsidR="00453D97" w14:paraId="320934F4" w14:textId="77777777">
        <w:tblPrEx>
          <w:tblCellMar>
            <w:top w:w="0" w:type="dxa"/>
            <w:bottom w:w="0" w:type="dxa"/>
          </w:tblCellMar>
        </w:tblPrEx>
        <w:tc>
          <w:tcPr>
            <w:tcW w:w="51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FD8A724" w14:textId="4E6893AD" w:rsidR="00453D97" w:rsidRDefault="00000000">
            <w:r>
              <w:rPr>
                <w:color w:val="000000"/>
                <w:sz w:val="19"/>
                <w:szCs w:val="19"/>
              </w:rPr>
              <w:t>Target species — green anole (</w:t>
            </w:r>
            <w:r w:rsidRPr="00C715F9">
              <w:rPr>
                <w:i/>
                <w:iCs/>
                <w:color w:val="000000"/>
                <w:sz w:val="19"/>
                <w:szCs w:val="19"/>
              </w:rPr>
              <w:t>A</w:t>
            </w:r>
            <w:r w:rsidR="00C715F9">
              <w:rPr>
                <w:i/>
                <w:iCs/>
                <w:color w:val="000000"/>
                <w:sz w:val="19"/>
                <w:szCs w:val="19"/>
              </w:rPr>
              <w:t>nolis</w:t>
            </w:r>
            <w:r w:rsidRPr="00C715F9">
              <w:rPr>
                <w:i/>
                <w:iCs/>
                <w:color w:val="000000"/>
                <w:sz w:val="19"/>
                <w:szCs w:val="19"/>
              </w:rPr>
              <w:t xml:space="preserve"> carolinensis</w:t>
            </w:r>
            <w:r>
              <w:rPr>
                <w:color w:val="000000"/>
                <w:sz w:val="19"/>
                <w:szCs w:val="19"/>
              </w:rPr>
              <w:t>)</w:t>
            </w:r>
          </w:p>
        </w:tc>
        <w:tc>
          <w:tcPr>
            <w:tcW w:w="42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590E0B4" w14:textId="77777777" w:rsidR="00453D97" w:rsidRDefault="00000000">
            <w:r>
              <w:rPr>
                <w:color w:val="000000"/>
                <w:sz w:val="19"/>
                <w:szCs w:val="19"/>
              </w:rPr>
              <w:t>§3.1; §4.1.1.2 (Species Justification)</w:t>
            </w:r>
          </w:p>
        </w:tc>
      </w:tr>
      <w:tr w:rsidR="00453D97" w14:paraId="49DD886A" w14:textId="77777777">
        <w:tblPrEx>
          <w:tblCellMar>
            <w:top w:w="0" w:type="dxa"/>
            <w:bottom w:w="0" w:type="dxa"/>
          </w:tblCellMar>
        </w:tblPrEx>
        <w:tc>
          <w:tcPr>
            <w:tcW w:w="51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6414D22" w14:textId="77777777" w:rsidR="00453D97" w:rsidRDefault="00000000">
            <w:r>
              <w:rPr>
                <w:color w:val="000000"/>
                <w:sz w:val="19"/>
                <w:szCs w:val="19"/>
              </w:rPr>
              <w:t xml:space="preserve">Surveying on campus </w:t>
            </w:r>
            <w:r w:rsidRPr="00C715F9">
              <w:rPr>
                <w:color w:val="000000"/>
                <w:sz w:val="19"/>
                <w:szCs w:val="19"/>
                <w:highlight w:val="yellow"/>
              </w:rPr>
              <w:t>/ lab used in place of a field lab</w:t>
            </w:r>
          </w:p>
        </w:tc>
        <w:tc>
          <w:tcPr>
            <w:tcW w:w="42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238D8AF" w14:textId="77777777" w:rsidR="00453D97" w:rsidRDefault="00000000">
            <w:r>
              <w:rPr>
                <w:color w:val="000000"/>
                <w:sz w:val="19"/>
                <w:szCs w:val="19"/>
              </w:rPr>
              <w:t>Amendment 7.2.24 (§6.1, §10.2.2)</w:t>
            </w:r>
          </w:p>
        </w:tc>
      </w:tr>
      <w:tr w:rsidR="00453D97" w14:paraId="38DD3C90" w14:textId="77777777">
        <w:tblPrEx>
          <w:tblCellMar>
            <w:top w:w="0" w:type="dxa"/>
            <w:bottom w:w="0" w:type="dxa"/>
          </w:tblCellMar>
        </w:tblPrEx>
        <w:tc>
          <w:tcPr>
            <w:tcW w:w="51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2C7385A" w14:textId="77777777" w:rsidR="00453D97" w:rsidRDefault="00000000">
            <w:r>
              <w:rPr>
                <w:color w:val="000000"/>
                <w:sz w:val="19"/>
                <w:szCs w:val="19"/>
              </w:rPr>
              <w:t>Required collection / research permits</w:t>
            </w:r>
          </w:p>
        </w:tc>
        <w:tc>
          <w:tcPr>
            <w:tcW w:w="42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FC9B979" w14:textId="77777777" w:rsidR="00453D97" w:rsidRDefault="00000000">
            <w:r>
              <w:rPr>
                <w:color w:val="000000"/>
                <w:sz w:val="19"/>
                <w:szCs w:val="19"/>
              </w:rPr>
              <w:t>§5.1.1.1 (Permits and Authorizations)</w:t>
            </w:r>
          </w:p>
        </w:tc>
      </w:tr>
      <w:tr w:rsidR="00453D97" w14:paraId="0E8FBF6C" w14:textId="77777777">
        <w:tblPrEx>
          <w:tblCellMar>
            <w:top w:w="0" w:type="dxa"/>
            <w:bottom w:w="0" w:type="dxa"/>
          </w:tblCellMar>
        </w:tblPrEx>
        <w:tc>
          <w:tcPr>
            <w:tcW w:w="51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A691F7B" w14:textId="77777777" w:rsidR="00453D97" w:rsidRDefault="00000000">
            <w:r>
              <w:rPr>
                <w:color w:val="000000"/>
                <w:sz w:val="19"/>
                <w:szCs w:val="19"/>
              </w:rPr>
              <w:t>Welfare monitoring &amp; stress endpoints; immediate release</w:t>
            </w:r>
          </w:p>
        </w:tc>
        <w:tc>
          <w:tcPr>
            <w:tcW w:w="42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DE969E1" w14:textId="77777777" w:rsidR="00453D97" w:rsidRDefault="00000000">
            <w:r>
              <w:rPr>
                <w:color w:val="000000"/>
                <w:sz w:val="19"/>
                <w:szCs w:val="19"/>
              </w:rPr>
              <w:t>§12.1; §12.2 (Monitoring; Early Endpoints)</w:t>
            </w:r>
          </w:p>
        </w:tc>
      </w:tr>
      <w:tr w:rsidR="00453D97" w14:paraId="56C8646B" w14:textId="77777777">
        <w:tblPrEx>
          <w:tblCellMar>
            <w:top w:w="0" w:type="dxa"/>
            <w:bottom w:w="0" w:type="dxa"/>
          </w:tblCellMar>
        </w:tblPrEx>
        <w:tc>
          <w:tcPr>
            <w:tcW w:w="51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BAF4E2D" w14:textId="77777777" w:rsidR="00453D97" w:rsidRDefault="00000000">
            <w:r>
              <w:rPr>
                <w:color w:val="000000"/>
                <w:sz w:val="19"/>
                <w:szCs w:val="19"/>
              </w:rPr>
              <w:t>Release of every animal at its point of capture</w:t>
            </w:r>
          </w:p>
        </w:tc>
        <w:tc>
          <w:tcPr>
            <w:tcW w:w="42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F56FA2D" w14:textId="77777777" w:rsidR="00453D97" w:rsidRDefault="00000000">
            <w:r>
              <w:rPr>
                <w:color w:val="000000"/>
                <w:sz w:val="19"/>
                <w:szCs w:val="19"/>
              </w:rPr>
              <w:t>§12.4 (Disposition)</w:t>
            </w:r>
          </w:p>
        </w:tc>
      </w:tr>
    </w:tbl>
    <w:p w14:paraId="60C12F11" w14:textId="77777777" w:rsidR="00453D97" w:rsidRDefault="00453D97">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53D97" w14:paraId="62A8AEEC" w14:textId="77777777">
        <w:tblPrEx>
          <w:tblCellMar>
            <w:top w:w="0" w:type="dxa"/>
            <w:bottom w:w="0" w:type="dxa"/>
          </w:tblCellMar>
        </w:tblPrEx>
        <w:tc>
          <w:tcPr>
            <w:tcW w:w="9360" w:type="dxa"/>
            <w:tcBorders>
              <w:top w:val="single" w:sz="1" w:space="0" w:color="CCCCCC"/>
              <w:left w:val="single" w:sz="18" w:space="0" w:color="2E5A8C"/>
              <w:bottom w:val="single" w:sz="1" w:space="0" w:color="CCCCCC"/>
              <w:right w:val="single" w:sz="1" w:space="0" w:color="CCCCCC"/>
            </w:tcBorders>
            <w:shd w:val="clear" w:color="auto" w:fill="F2F2F2"/>
            <w:tcMar>
              <w:top w:w="120" w:type="dxa"/>
              <w:left w:w="200" w:type="dxa"/>
              <w:bottom w:w="120" w:type="dxa"/>
              <w:right w:w="160" w:type="dxa"/>
            </w:tcMar>
          </w:tcPr>
          <w:p w14:paraId="6E3782FA" w14:textId="77777777" w:rsidR="00453D97" w:rsidRDefault="00000000">
            <w:r>
              <w:rPr>
                <w:b/>
                <w:bCs/>
              </w:rPr>
              <w:t xml:space="preserve">Note on environmental loggers. </w:t>
            </w:r>
            <w:r>
              <w:t xml:space="preserve">The </w:t>
            </w:r>
            <w:proofErr w:type="spellStart"/>
            <w:r>
              <w:t>iButton</w:t>
            </w:r>
            <w:proofErr w:type="spellEnd"/>
            <w:r>
              <w:t xml:space="preserve"> temperature loggers used in the survey are placed in the environment (trees, leaf litter, rock crevices) inside copper tubes — they are not attached to or used on animals, so they fall outside IACUC scope and are not covered by any section below.</w:t>
            </w:r>
          </w:p>
        </w:tc>
      </w:tr>
    </w:tbl>
    <w:p w14:paraId="7C4B888B" w14:textId="77777777" w:rsidR="00453D97" w:rsidRDefault="00000000">
      <w:r>
        <w:br w:type="page"/>
      </w:r>
    </w:p>
    <w:p w14:paraId="78C24384" w14:textId="77777777" w:rsidR="00453D97" w:rsidRDefault="00000000">
      <w:pPr>
        <w:pStyle w:val="Heading1"/>
      </w:pPr>
      <w:bookmarkStart w:id="2" w:name="_Toc233119395"/>
      <w:r>
        <w:lastRenderedPageBreak/>
        <w:t>Protocol sections</w:t>
      </w:r>
      <w:bookmarkEnd w:id="2"/>
    </w:p>
    <w:p w14:paraId="4FA50514" w14:textId="77777777" w:rsidR="00453D97" w:rsidRDefault="00000000">
      <w:pPr>
        <w:spacing w:after="140" w:line="276" w:lineRule="auto"/>
      </w:pPr>
      <w:r>
        <w:t>These sections cover the entire project: observe, occasionally capture to measure body temperature, and release immediately at the point of capture. Nothing beyond this is part of the Sleeping Lizard Project — no overnight holding and no invasive or terminal procedures.</w:t>
      </w:r>
    </w:p>
    <w:p w14:paraId="08C0C04A" w14:textId="77777777" w:rsidR="00453D97" w:rsidRDefault="00000000">
      <w:pPr>
        <w:pStyle w:val="Heading2"/>
      </w:pPr>
      <w:bookmarkStart w:id="3" w:name="_Toc233119396"/>
      <w:r>
        <w:t>§3.1 — Lay summary / study rationale</w:t>
      </w:r>
      <w:bookmarkEnd w:id="3"/>
    </w:p>
    <w:p w14:paraId="659D7933" w14:textId="77777777" w:rsidR="00453D97" w:rsidRDefault="00000000">
      <w:pPr>
        <w:spacing w:after="140" w:line="276" w:lineRule="auto"/>
      </w:pPr>
      <w:r>
        <w:t>The lay summary should state, in plain language, the scientific objective, the species used, and the procedures. The Stroud Lab summary covers the lab’s full program; for a sleeping-lizard-only protocol, tailor it to the green anole and the survey methods. Relevant excerpt: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53D97" w14:paraId="4CE910F7" w14:textId="77777777">
        <w:tblPrEx>
          <w:tblCellMar>
            <w:top w:w="0" w:type="dxa"/>
            <w:bottom w:w="0" w:type="dxa"/>
          </w:tblCellMar>
        </w:tblPrEx>
        <w:tc>
          <w:tcPr>
            <w:tcW w:w="9360" w:type="dxa"/>
            <w:tcBorders>
              <w:top w:val="single" w:sz="1" w:space="0" w:color="CCCCCC"/>
              <w:left w:val="single" w:sz="18" w:space="0" w:color="2E5A8C"/>
              <w:bottom w:val="single" w:sz="1" w:space="0" w:color="CCCCCC"/>
              <w:right w:val="single" w:sz="1" w:space="0" w:color="CCCCCC"/>
            </w:tcBorders>
            <w:shd w:val="clear" w:color="auto" w:fill="F2F2F2"/>
            <w:tcMar>
              <w:top w:w="120" w:type="dxa"/>
              <w:left w:w="200" w:type="dxa"/>
              <w:bottom w:w="120" w:type="dxa"/>
              <w:right w:w="160" w:type="dxa"/>
            </w:tcMar>
          </w:tcPr>
          <w:p w14:paraId="653F7AB5" w14:textId="77777777" w:rsidR="00453D97" w:rsidRDefault="00000000">
            <w:pPr>
              <w:spacing w:after="140" w:line="276" w:lineRule="auto"/>
            </w:pPr>
            <w:r>
              <w:t xml:space="preserve">My lab studies the ecology and evolution of lizards … The goals of my research program are to enhance our understanding of </w:t>
            </w:r>
            <w:proofErr w:type="gramStart"/>
            <w:r>
              <w:t>the manner by which</w:t>
            </w:r>
            <w:proofErr w:type="gramEnd"/>
            <w:r>
              <w:t xml:space="preserve"> evolution proceeds, using the evolutionary diversification and natural ecomorphological diversity of lizards as a case study … We will conduct research in the US States of Georgia and Florida on American green anoles (Anolis carolinensis) and Cuban brown anoles (Anolis sagrei) … We catch these lizards during both daytime and nighttime searches using standard methods.</w:t>
            </w:r>
          </w:p>
          <w:p w14:paraId="4F536225" w14:textId="5E9AC3DF" w:rsidR="00453D97" w:rsidRDefault="00000000">
            <w:r>
              <w:rPr>
                <w:b/>
                <w:bCs/>
              </w:rPr>
              <w:t xml:space="preserve">Amendment 7.2.24: </w:t>
            </w:r>
            <w:r>
              <w:t xml:space="preserve">For anole studies occurring on campus where animals would ordinarily be taken to a field </w:t>
            </w:r>
            <w:r w:rsidR="00C715F9">
              <w:t>lab</w:t>
            </w:r>
            <w:r>
              <w:t xml:space="preserve">, the </w:t>
            </w:r>
            <w:r w:rsidR="00C715F9">
              <w:t xml:space="preserve">lead PI’s </w:t>
            </w:r>
            <w:r>
              <w:t>lab will be used for temporary (&lt;24 hours) housing of the animals.</w:t>
            </w:r>
          </w:p>
        </w:tc>
      </w:tr>
    </w:tbl>
    <w:p w14:paraId="243CA04F" w14:textId="77777777" w:rsidR="00453D97" w:rsidRDefault="00000000">
      <w:pPr>
        <w:spacing w:after="140" w:line="276" w:lineRule="auto"/>
      </w:pPr>
      <w:r>
        <w:rPr>
          <w:i/>
          <w:iCs/>
        </w:rPr>
        <w:t>Why this matters for the survey: the survey is a nighttime search for sleeping green anoles, and (at institutions running it on their own campus) the on-campus amendment is what permits a campus lab to stand in for a field lab. See also §10.2.2.</w:t>
      </w:r>
    </w:p>
    <w:p w14:paraId="44DEC29A" w14:textId="77777777" w:rsidR="00453D97" w:rsidRDefault="00000000">
      <w:pPr>
        <w:pStyle w:val="Heading2"/>
      </w:pPr>
      <w:bookmarkStart w:id="4" w:name="_Toc233119397"/>
      <w:r>
        <w:t>§4.1.1.2 — Species justification</w:t>
      </w:r>
      <w:bookmarkEnd w:id="4"/>
    </w:p>
    <w:p w14:paraId="30DC67DC" w14:textId="77777777" w:rsidR="00453D97" w:rsidRDefault="00000000">
      <w:pPr>
        <w:spacing w:after="140" w:line="276" w:lineRule="auto"/>
      </w:pPr>
      <w:r>
        <w:t>Justify why the species is appropriate (not the numbers — those go in the reduction section). Relevant excerpt: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53D97" w14:paraId="35BED895" w14:textId="77777777">
        <w:tblPrEx>
          <w:tblCellMar>
            <w:top w:w="0" w:type="dxa"/>
            <w:bottom w:w="0" w:type="dxa"/>
          </w:tblCellMar>
        </w:tblPrEx>
        <w:tc>
          <w:tcPr>
            <w:tcW w:w="9360" w:type="dxa"/>
            <w:tcBorders>
              <w:top w:val="single" w:sz="1" w:space="0" w:color="CCCCCC"/>
              <w:left w:val="single" w:sz="18" w:space="0" w:color="2E5A8C"/>
              <w:bottom w:val="single" w:sz="1" w:space="0" w:color="CCCCCC"/>
              <w:right w:val="single" w:sz="1" w:space="0" w:color="CCCCCC"/>
            </w:tcBorders>
            <w:shd w:val="clear" w:color="auto" w:fill="F2F2F2"/>
            <w:tcMar>
              <w:top w:w="120" w:type="dxa"/>
              <w:left w:w="200" w:type="dxa"/>
              <w:bottom w:w="120" w:type="dxa"/>
              <w:right w:w="160" w:type="dxa"/>
            </w:tcMar>
          </w:tcPr>
          <w:p w14:paraId="12893B91" w14:textId="77777777" w:rsidR="00453D97" w:rsidRDefault="00000000">
            <w:r>
              <w:t xml:space="preserve">Because my lab’s focus is understanding the evolutionary diversity of lizards, we are required to study lizards. To understand the breadth of diversity of a </w:t>
            </w:r>
            <w:proofErr w:type="spellStart"/>
            <w:r>
              <w:t>taxon</w:t>
            </w:r>
            <w:proofErr w:type="spellEnd"/>
            <w:r>
              <w:t>, we must study many different species living in different environmental conditions … Typical species that we research … include Anolis carolinensis [and others]. The native green anole is ancestrally tropical yet ranges into temperate North America, making it well suited to questions about how sleeping behavior and thermal exposure change across climates.</w:t>
            </w:r>
          </w:p>
        </w:tc>
      </w:tr>
    </w:tbl>
    <w:p w14:paraId="75879ABA" w14:textId="77777777" w:rsidR="00453D97" w:rsidRDefault="00000000">
      <w:pPr>
        <w:pStyle w:val="Heading2"/>
      </w:pPr>
      <w:bookmarkStart w:id="5" w:name="_Toc233119398"/>
      <w:r>
        <w:t>§5.1 — Field study / use of wild-caught animals</w:t>
      </w:r>
      <w:bookmarkEnd w:id="5"/>
    </w:p>
    <w:p w14:paraId="6E47C029" w14:textId="77777777" w:rsidR="00453D97" w:rsidRDefault="00000000">
      <w:pPr>
        <w:spacing w:after="140" w:line="276" w:lineRule="auto"/>
      </w:pPr>
      <w:r>
        <w:t>Answer “Yes” — the survey uses wild, free-ranging lizards captured in the field. This triggers the permits subsection below.</w:t>
      </w:r>
    </w:p>
    <w:p w14:paraId="51A3E8FE" w14:textId="77777777" w:rsidR="00453D97" w:rsidRDefault="00000000">
      <w:pPr>
        <w:pStyle w:val="Heading2"/>
      </w:pPr>
      <w:bookmarkStart w:id="6" w:name="_Toc233119399"/>
      <w:r>
        <w:t>§5.1.1.1 — Permits and authorizations</w:t>
      </w:r>
      <w:bookmarkEnd w:id="6"/>
    </w:p>
    <w:p w14:paraId="182E3B1B" w14:textId="77777777" w:rsidR="00453D97" w:rsidRDefault="00000000">
      <w:pPr>
        <w:spacing w:after="140" w:line="276" w:lineRule="auto"/>
      </w:pPr>
      <w:r>
        <w:t>This is the section most likely to differ by institution and jurisdiction. List and attach every local, state, national, or international permit required to observe, capture, transport, or collect the animals. The Stroud Lab approach (adapt to your own state wildlife agency):</w:t>
      </w:r>
    </w:p>
    <w:p w14:paraId="409E44B0" w14:textId="77777777" w:rsidR="00453D97" w:rsidRDefault="00000000">
      <w:pPr>
        <w:pStyle w:val="ListParagraph"/>
        <w:numPr>
          <w:ilvl w:val="0"/>
          <w:numId w:val="2"/>
        </w:numPr>
        <w:spacing w:after="60" w:line="276" w:lineRule="auto"/>
      </w:pPr>
      <w:r>
        <w:lastRenderedPageBreak/>
        <w:t>Identify the wildlife agency with authority over your study species and location (e.g., a state Department of Natural Resources scientific collection permit for a native species).</w:t>
      </w:r>
    </w:p>
    <w:p w14:paraId="12BDF187" w14:textId="77777777" w:rsidR="00453D97" w:rsidRDefault="00000000">
      <w:pPr>
        <w:pStyle w:val="ListParagraph"/>
        <w:numPr>
          <w:ilvl w:val="0"/>
          <w:numId w:val="2"/>
        </w:numPr>
        <w:spacing w:after="60" w:line="276" w:lineRule="auto"/>
      </w:pPr>
      <w:r>
        <w:t>Determine whether native vs. non-native status changes the requirement. In the Stroud protocol, a state permit is required to collect/release the native green anole, while the non-native brown anole did not require one in Georgia.</w:t>
      </w:r>
    </w:p>
    <w:p w14:paraId="1BE77680" w14:textId="77777777" w:rsidR="00453D97" w:rsidRDefault="00000000">
      <w:pPr>
        <w:pStyle w:val="ListParagraph"/>
        <w:numPr>
          <w:ilvl w:val="0"/>
          <w:numId w:val="2"/>
        </w:numPr>
        <w:spacing w:after="60" w:line="276" w:lineRule="auto"/>
      </w:pPr>
      <w:r>
        <w:t>State clearly that animal work requiring a permit will not commence until that permit is obtained, and that approved permits and any required annual reporting will be provided to the IACUC.</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53D97" w14:paraId="099302A1" w14:textId="77777777">
        <w:tblPrEx>
          <w:tblCellMar>
            <w:top w:w="0" w:type="dxa"/>
            <w:bottom w:w="0" w:type="dxa"/>
          </w:tblCellMar>
        </w:tblPrEx>
        <w:tc>
          <w:tcPr>
            <w:tcW w:w="9360" w:type="dxa"/>
            <w:tcBorders>
              <w:top w:val="single" w:sz="1" w:space="0" w:color="CCCCCC"/>
              <w:left w:val="single" w:sz="18" w:space="0" w:color="2E5A8C"/>
              <w:bottom w:val="single" w:sz="1" w:space="0" w:color="CCCCCC"/>
              <w:right w:val="single" w:sz="1" w:space="0" w:color="CCCCCC"/>
            </w:tcBorders>
            <w:shd w:val="clear" w:color="auto" w:fill="F2F2F2"/>
            <w:tcMar>
              <w:top w:w="120" w:type="dxa"/>
              <w:left w:w="200" w:type="dxa"/>
              <w:bottom w:w="120" w:type="dxa"/>
              <w:right w:w="160" w:type="dxa"/>
            </w:tcMar>
          </w:tcPr>
          <w:p w14:paraId="19B9D7A8" w14:textId="5673F1B7" w:rsidR="00453D97" w:rsidRDefault="00000000">
            <w:r>
              <w:rPr>
                <w:b/>
                <w:bCs/>
              </w:rPr>
              <w:t xml:space="preserve">Caution: </w:t>
            </w:r>
            <w:r>
              <w:t>Any lab adapting this for green</w:t>
            </w:r>
            <w:r w:rsidR="00733816">
              <w:t xml:space="preserve"> </w:t>
            </w:r>
            <w:r>
              <w:t>anole work must confirm its own collection permit is issued before capturing animals.</w:t>
            </w:r>
          </w:p>
        </w:tc>
      </w:tr>
    </w:tbl>
    <w:p w14:paraId="67D88F9C" w14:textId="77777777" w:rsidR="00453D97" w:rsidRDefault="00000000">
      <w:pPr>
        <w:pStyle w:val="Heading2"/>
      </w:pPr>
      <w:bookmarkStart w:id="7" w:name="_Toc233119400"/>
      <w:r>
        <w:t>§6.1 — Proposed procedures</w:t>
      </w:r>
      <w:bookmarkEnd w:id="7"/>
    </w:p>
    <w:p w14:paraId="7A0A4B8E" w14:textId="77777777" w:rsidR="00453D97" w:rsidRDefault="00000000">
      <w:pPr>
        <w:pStyle w:val="Heading3"/>
      </w:pPr>
      <w:r>
        <w:t>Field Research 1 — Observation only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53D97" w14:paraId="6B74DDF5" w14:textId="77777777">
        <w:tblPrEx>
          <w:tblCellMar>
            <w:top w:w="0" w:type="dxa"/>
            <w:bottom w:w="0" w:type="dxa"/>
          </w:tblCellMar>
        </w:tblPrEx>
        <w:tc>
          <w:tcPr>
            <w:tcW w:w="9360" w:type="dxa"/>
            <w:tcBorders>
              <w:top w:val="single" w:sz="1" w:space="0" w:color="CCCCCC"/>
              <w:left w:val="single" w:sz="18" w:space="0" w:color="2E5A8C"/>
              <w:bottom w:val="single" w:sz="1" w:space="0" w:color="CCCCCC"/>
              <w:right w:val="single" w:sz="1" w:space="0" w:color="CCCCCC"/>
            </w:tcBorders>
            <w:shd w:val="clear" w:color="auto" w:fill="F2F2F2"/>
            <w:tcMar>
              <w:top w:w="120" w:type="dxa"/>
              <w:left w:w="200" w:type="dxa"/>
              <w:bottom w:w="120" w:type="dxa"/>
              <w:right w:w="160" w:type="dxa"/>
            </w:tcMar>
          </w:tcPr>
          <w:p w14:paraId="78017866" w14:textId="77777777" w:rsidR="00453D97" w:rsidRDefault="00000000">
            <w:r>
              <w:t>We will observe lizards behaving undisturbed in their natural environment. This will include focal observations of individual lizards by observers, as well as targeted video recording. All observations will occur from &gt;3 m distance to minimize stress or any influence that observer presence has on natural lizard behavior.</w:t>
            </w:r>
          </w:p>
        </w:tc>
      </w:tr>
    </w:tbl>
    <w:p w14:paraId="7D73F869" w14:textId="77777777" w:rsidR="00453D97" w:rsidRDefault="00000000">
      <w:pPr>
        <w:spacing w:after="140" w:line="276" w:lineRule="auto"/>
      </w:pPr>
      <w:r>
        <w:rPr>
          <w:i/>
          <w:iCs/>
        </w:rPr>
        <w:t>Survey mapping: spotlighting and recording perch type, height, width, and location without handling falls under this procedure.</w:t>
      </w:r>
    </w:p>
    <w:p w14:paraId="650DD073" w14:textId="77777777" w:rsidR="00453D97" w:rsidRDefault="00000000">
      <w:pPr>
        <w:pStyle w:val="Heading3"/>
      </w:pPr>
      <w:r>
        <w:t>Field Research 2(a) — Capture / ID / measure / release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53D97" w14:paraId="117908B0" w14:textId="77777777">
        <w:tblPrEx>
          <w:tblCellMar>
            <w:top w:w="0" w:type="dxa"/>
            <w:bottom w:w="0" w:type="dxa"/>
          </w:tblCellMar>
        </w:tblPrEx>
        <w:tc>
          <w:tcPr>
            <w:tcW w:w="9360" w:type="dxa"/>
            <w:tcBorders>
              <w:top w:val="single" w:sz="1" w:space="0" w:color="CCCCCC"/>
              <w:left w:val="single" w:sz="18" w:space="0" w:color="2E5A8C"/>
              <w:bottom w:val="single" w:sz="1" w:space="0" w:color="CCCCCC"/>
              <w:right w:val="single" w:sz="1" w:space="0" w:color="CCCCCC"/>
            </w:tcBorders>
            <w:shd w:val="clear" w:color="auto" w:fill="F2F2F2"/>
            <w:tcMar>
              <w:top w:w="120" w:type="dxa"/>
              <w:left w:w="200" w:type="dxa"/>
              <w:bottom w:w="120" w:type="dxa"/>
              <w:right w:w="160" w:type="dxa"/>
            </w:tcMar>
          </w:tcPr>
          <w:p w14:paraId="5E02B2CD" w14:textId="77777777" w:rsidR="00453D97" w:rsidRDefault="00000000">
            <w:pPr>
              <w:spacing w:after="140" w:line="276" w:lineRule="auto"/>
            </w:pPr>
            <w:r>
              <w:t>Lizards will be captured by hand or by use of a lasso constructed of dental floss or fishing line attached to a fishing pole (the standard method universally used to capture lizards in the field; careful placement of the lasso prevents injury and is safer than other methods for active arboreal lizards). Body temperature will be taken by inserting a quick-reading thermometer into the cloaca.</w:t>
            </w:r>
          </w:p>
          <w:p w14:paraId="28925950" w14:textId="77777777" w:rsidR="00453D97" w:rsidRDefault="00000000">
            <w:r>
              <w:t>On release, lizards will be marked with a small dot (white or another color) for easy identification, using a non-toxic marker, a non-toxic paint pen, or correction fluid (non-toxic markers preferred). The mark lets us identify which lizards have already been processed and minimizes re-stressing recaptured individuals; because lizards slough their skin periodically, the dot disappears within ~14–28 days. This is a standard mark–recapture technique.</w:t>
            </w:r>
          </w:p>
        </w:tc>
      </w:tr>
    </w:tbl>
    <w:p w14:paraId="527427A2" w14:textId="77777777" w:rsidR="00453D97" w:rsidRDefault="00000000">
      <w:pPr>
        <w:pStyle w:val="Heading3"/>
      </w:pPr>
      <w:r>
        <w:t>On-campus amendment (lab in place of a field lab)</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53D97" w14:paraId="12028FBC" w14:textId="77777777">
        <w:tblPrEx>
          <w:tblCellMar>
            <w:top w:w="0" w:type="dxa"/>
            <w:bottom w:w="0" w:type="dxa"/>
          </w:tblCellMar>
        </w:tblPrEx>
        <w:tc>
          <w:tcPr>
            <w:tcW w:w="9360" w:type="dxa"/>
            <w:tcBorders>
              <w:top w:val="single" w:sz="1" w:space="0" w:color="CCCCCC"/>
              <w:left w:val="single" w:sz="18" w:space="0" w:color="2E5A8C"/>
              <w:bottom w:val="single" w:sz="1" w:space="0" w:color="CCCCCC"/>
              <w:right w:val="single" w:sz="1" w:space="0" w:color="CCCCCC"/>
            </w:tcBorders>
            <w:shd w:val="clear" w:color="auto" w:fill="F2F2F2"/>
            <w:tcMar>
              <w:top w:w="120" w:type="dxa"/>
              <w:left w:w="200" w:type="dxa"/>
              <w:bottom w:w="120" w:type="dxa"/>
              <w:right w:w="160" w:type="dxa"/>
            </w:tcMar>
          </w:tcPr>
          <w:p w14:paraId="4D214FE3" w14:textId="77777777" w:rsidR="00453D97" w:rsidRDefault="00000000">
            <w:r>
              <w:rPr>
                <w:b/>
                <w:bCs/>
              </w:rPr>
              <w:t xml:space="preserve">Amendment 7.2.24: </w:t>
            </w:r>
            <w:r>
              <w:t>Green anole lizards (Anolis carolinensis) will also be collected from campus following all procedures described in this protocol. In this case, the Lead PI’s laboratory will be used in place of a field lab.</w:t>
            </w:r>
          </w:p>
        </w:tc>
      </w:tr>
    </w:tbl>
    <w:p w14:paraId="0750D1BA" w14:textId="77777777" w:rsidR="00453D97" w:rsidRDefault="00000000">
      <w:pPr>
        <w:pStyle w:val="Heading2"/>
      </w:pPr>
      <w:bookmarkStart w:id="8" w:name="_Toc233119401"/>
      <w:r>
        <w:t>§6.2 — Procedure timeline</w:t>
      </w:r>
      <w:bookmarkEnd w:id="8"/>
    </w:p>
    <w:p w14:paraId="428A896A" w14:textId="77777777" w:rsidR="00453D97" w:rsidRDefault="00000000">
      <w:pPr>
        <w:spacing w:after="140" w:line="276" w:lineRule="auto"/>
      </w:pPr>
      <w:r>
        <w:t>List procedures sequentially with timing. For a survey limited to capture–measure–release, the relevant entry 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53D97" w14:paraId="7271A6A0" w14:textId="77777777">
        <w:tblPrEx>
          <w:tblCellMar>
            <w:top w:w="0" w:type="dxa"/>
            <w:bottom w:w="0" w:type="dxa"/>
          </w:tblCellMar>
        </w:tblPrEx>
        <w:tc>
          <w:tcPr>
            <w:tcW w:w="9360" w:type="dxa"/>
            <w:tcBorders>
              <w:top w:val="single" w:sz="1" w:space="0" w:color="CCCCCC"/>
              <w:left w:val="single" w:sz="18" w:space="0" w:color="2E5A8C"/>
              <w:bottom w:val="single" w:sz="1" w:space="0" w:color="CCCCCC"/>
              <w:right w:val="single" w:sz="1" w:space="0" w:color="CCCCCC"/>
            </w:tcBorders>
            <w:shd w:val="clear" w:color="auto" w:fill="F2F2F2"/>
            <w:tcMar>
              <w:top w:w="120" w:type="dxa"/>
              <w:left w:w="200" w:type="dxa"/>
              <w:bottom w:w="120" w:type="dxa"/>
              <w:right w:w="160" w:type="dxa"/>
            </w:tcMar>
          </w:tcPr>
          <w:p w14:paraId="57C66DDD" w14:textId="77777777" w:rsidR="00453D97" w:rsidRDefault="00000000">
            <w:r>
              <w:rPr>
                <w:b/>
                <w:bCs/>
              </w:rPr>
              <w:lastRenderedPageBreak/>
              <w:t xml:space="preserve">Momentary capture and release. </w:t>
            </w:r>
            <w:r>
              <w:t xml:space="preserve">Lizard captured, temperature </w:t>
            </w:r>
            <w:proofErr w:type="gramStart"/>
            <w:r>
              <w:t>recorded, and</w:t>
            </w:r>
            <w:proofErr w:type="gramEnd"/>
            <w:r>
              <w:t xml:space="preserve"> released at site of capture. Total restraint time of the lizard will not exceed 5 minutes.</w:t>
            </w:r>
          </w:p>
        </w:tc>
      </w:tr>
    </w:tbl>
    <w:p w14:paraId="0D12452F" w14:textId="77777777" w:rsidR="00453D97" w:rsidRDefault="00000000">
      <w:pPr>
        <w:pStyle w:val="Heading2"/>
      </w:pPr>
      <w:bookmarkStart w:id="9" w:name="_Toc233119402"/>
      <w:r>
        <w:t>§6.3 — Physical restraint of awake animals</w:t>
      </w:r>
      <w:bookmarkEnd w:id="9"/>
    </w:p>
    <w:p w14:paraId="10F4D5B3" w14:textId="77777777" w:rsidR="00453D97" w:rsidRDefault="00000000">
      <w:pPr>
        <w:spacing w:after="140" w:line="276" w:lineRule="auto"/>
      </w:pPr>
      <w:r>
        <w:t>For capture-and-measure work, select short-term hand-held restraint (the animal is held briefly for measurement). The survey instruction to hold the subject by the head and measure as quickly as safely possible is consistent with this category.</w:t>
      </w:r>
    </w:p>
    <w:p w14:paraId="1BB6DB4B" w14:textId="77777777" w:rsidR="00453D97" w:rsidRDefault="00000000">
      <w:pPr>
        <w:pStyle w:val="Heading2"/>
      </w:pPr>
      <w:bookmarkStart w:id="10" w:name="_Toc233119403"/>
      <w:r>
        <w:t>§7.1 — Materials summary</w:t>
      </w:r>
      <w:bookmarkEnd w:id="10"/>
    </w:p>
    <w:p w14:paraId="5107869D" w14:textId="77777777" w:rsidR="00453D97" w:rsidRDefault="00000000">
      <w:pPr>
        <w:spacing w:after="140" w:line="276" w:lineRule="auto"/>
      </w:pPr>
      <w:r>
        <w:t>Most IACUCs require listing any material animals are exposed to. For this project the only material applied to an animal is the temporary identification mark — a small dot of non-toxic marker, non-toxic paint pen, or (only if those are insufficient) correction fluid, applied to the dorsum to prevent re-sampling. No anesthetics, euthanasia agents, injectable tags, or other substances are administered.</w:t>
      </w:r>
    </w:p>
    <w:p w14:paraId="28C421FC" w14:textId="77777777" w:rsidR="00453D97" w:rsidRDefault="00000000">
      <w:pPr>
        <w:pStyle w:val="Heading2"/>
      </w:pPr>
      <w:bookmarkStart w:id="11" w:name="_Toc233119404"/>
      <w:r>
        <w:t>§12.1 — Monitoring and care</w:t>
      </w:r>
      <w:bookmarkEnd w:id="11"/>
    </w:p>
    <w:p w14:paraId="07587813" w14:textId="77777777" w:rsidR="00453D97" w:rsidRDefault="00000000">
      <w:pPr>
        <w:spacing w:after="140" w:line="276" w:lineRule="auto"/>
      </w:pPr>
      <w:r>
        <w:t xml:space="preserve">State the monitoring plan and the clinical signs that prompt intervention. Because animals are detained only momentarily (total restraint ≤5 minutes) and released at the point of capture, monitoring is limited to observing each animal for signs of stress during the brief handling; there is </w:t>
      </w:r>
      <w:proofErr w:type="gramStart"/>
      <w:r>
        <w:t>no</w:t>
      </w:r>
      <w:proofErr w:type="gramEnd"/>
      <w:r>
        <w:t xml:space="preserve"> overnight or after-hours holding to monitor.</w:t>
      </w:r>
    </w:p>
    <w:p w14:paraId="680314DE" w14:textId="77777777" w:rsidR="00453D97" w:rsidRDefault="00000000">
      <w:pPr>
        <w:pStyle w:val="Heading2"/>
      </w:pPr>
      <w:bookmarkStart w:id="12" w:name="_Toc233119405"/>
      <w:r>
        <w:t>§12.2 — Early endpoints</w:t>
      </w:r>
      <w:bookmarkEnd w:id="12"/>
    </w:p>
    <w:p w14:paraId="594469AE" w14:textId="77777777" w:rsidR="00453D97" w:rsidRDefault="00000000">
      <w:pPr>
        <w:spacing w:after="140" w:line="276" w:lineRule="auto"/>
      </w:pPr>
      <w:r>
        <w:t>State the clinical signs that indicate an animal should be withdrawn from handling. Because animals in this project are released within ~5 minutes, the operative endpoint is immediate release at the point of capture if any sign of distress or injury appears; held-animal pathways (rehydration, multi-hour observation, euthanasia) do not apply when animals are not held.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53D97" w14:paraId="2FE6DF86" w14:textId="77777777">
        <w:tblPrEx>
          <w:tblCellMar>
            <w:top w:w="0" w:type="dxa"/>
            <w:bottom w:w="0" w:type="dxa"/>
          </w:tblCellMar>
        </w:tblPrEx>
        <w:tc>
          <w:tcPr>
            <w:tcW w:w="9360" w:type="dxa"/>
            <w:tcBorders>
              <w:top w:val="single" w:sz="1" w:space="0" w:color="CCCCCC"/>
              <w:left w:val="single" w:sz="18" w:space="0" w:color="2E5A8C"/>
              <w:bottom w:val="single" w:sz="1" w:space="0" w:color="CCCCCC"/>
              <w:right w:val="single" w:sz="1" w:space="0" w:color="CCCCCC"/>
            </w:tcBorders>
            <w:shd w:val="clear" w:color="auto" w:fill="F2F2F2"/>
            <w:tcMar>
              <w:top w:w="120" w:type="dxa"/>
              <w:left w:w="200" w:type="dxa"/>
              <w:bottom w:w="120" w:type="dxa"/>
              <w:right w:w="160" w:type="dxa"/>
            </w:tcMar>
          </w:tcPr>
          <w:p w14:paraId="30971AAB" w14:textId="77777777" w:rsidR="00453D97" w:rsidRDefault="00000000">
            <w:r>
              <w:t>Useful stress indicator: anoles turn dark brown/black when stressed. If an animal darkens or shows any sign of distress or physical injury during the brief measurement, release it immediately at its point of capture.</w:t>
            </w:r>
          </w:p>
        </w:tc>
      </w:tr>
    </w:tbl>
    <w:p w14:paraId="4719E382" w14:textId="77777777" w:rsidR="00453D97" w:rsidRDefault="00000000">
      <w:pPr>
        <w:pStyle w:val="Heading2"/>
      </w:pPr>
      <w:bookmarkStart w:id="13" w:name="_Toc233119406"/>
      <w:r>
        <w:t>§12.4 — Disposition of animals</w:t>
      </w:r>
      <w:bookmarkEnd w:id="13"/>
    </w:p>
    <w:p w14:paraId="4739C52C" w14:textId="77777777" w:rsidR="00453D97" w:rsidRDefault="00000000">
      <w:pPr>
        <w:spacing w:after="140" w:line="276" w:lineRule="auto"/>
      </w:pPr>
      <w:r>
        <w:t>State the disposition of all animals. For this project: every animal is released unharmed at its point of capture immediately after observation or body-temperature measurement.</w:t>
      </w:r>
    </w:p>
    <w:p w14:paraId="0E4E05C0" w14:textId="77777777" w:rsidR="00453D97" w:rsidRDefault="00453D97">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53D97" w14:paraId="3051AD47" w14:textId="77777777">
        <w:tblPrEx>
          <w:tblCellMar>
            <w:top w:w="0" w:type="dxa"/>
            <w:bottom w:w="0" w:type="dxa"/>
          </w:tblCellMar>
        </w:tblPrEx>
        <w:tc>
          <w:tcPr>
            <w:tcW w:w="9360" w:type="dxa"/>
            <w:tcBorders>
              <w:top w:val="single" w:sz="1" w:space="0" w:color="CCCCCC"/>
              <w:left w:val="single" w:sz="18" w:space="0" w:color="2E5A8C"/>
              <w:bottom w:val="single" w:sz="1" w:space="0" w:color="CCCCCC"/>
              <w:right w:val="single" w:sz="1" w:space="0" w:color="CCCCCC"/>
            </w:tcBorders>
            <w:shd w:val="clear" w:color="auto" w:fill="F2F2F2"/>
            <w:tcMar>
              <w:top w:w="120" w:type="dxa"/>
              <w:left w:w="200" w:type="dxa"/>
              <w:bottom w:w="120" w:type="dxa"/>
              <w:right w:w="160" w:type="dxa"/>
            </w:tcMar>
          </w:tcPr>
          <w:p w14:paraId="623F4547" w14:textId="77777777" w:rsidR="00453D97" w:rsidRDefault="00000000">
            <w:r>
              <w:rPr>
                <w:b/>
                <w:bCs/>
              </w:rPr>
              <w:t xml:space="preserve">Final reminder. </w:t>
            </w:r>
            <w:r>
              <w:t>This reference reproduces approved language from one institution’s protocol to speed your own drafting. It does not transfer any approval. Submit your adapted protocol to your own IACUC and secure all required wildlife permits before any animal work begins.</w:t>
            </w:r>
          </w:p>
        </w:tc>
      </w:tr>
    </w:tbl>
    <w:p w14:paraId="487159A1" w14:textId="77777777" w:rsidR="00D43291" w:rsidRDefault="00D43291"/>
    <w:sectPr w:rsidR="00D43291">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43179" w14:textId="77777777" w:rsidR="00D43291" w:rsidRDefault="00D43291">
      <w:r>
        <w:separator/>
      </w:r>
    </w:p>
  </w:endnote>
  <w:endnote w:type="continuationSeparator" w:id="0">
    <w:p w14:paraId="02A0FE69" w14:textId="77777777" w:rsidR="00D43291" w:rsidRDefault="00D43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8DCF6" w14:textId="77777777" w:rsidR="00453D97" w:rsidRDefault="00000000">
    <w:pPr>
      <w:jc w:val="center"/>
    </w:pPr>
    <w:r>
      <w:rPr>
        <w:color w:val="808080"/>
        <w:sz w:val="16"/>
        <w:szCs w:val="16"/>
      </w:rPr>
      <w:t xml:space="preserve">Reference language only — not a substitute for your own IACUC </w:t>
    </w:r>
    <w:proofErr w:type="gramStart"/>
    <w:r>
      <w:rPr>
        <w:color w:val="808080"/>
        <w:sz w:val="16"/>
        <w:szCs w:val="16"/>
      </w:rPr>
      <w:t>approval  ·</w:t>
    </w:r>
    <w:proofErr w:type="gramEnd"/>
    <w:r>
      <w:rPr>
        <w:color w:val="808080"/>
        <w:sz w:val="16"/>
        <w:szCs w:val="16"/>
      </w:rPr>
      <w:t xml:space="preserve">  Page </w:t>
    </w:r>
    <w:r>
      <w:rPr>
        <w:color w:val="808080"/>
        <w:sz w:val="16"/>
        <w:szCs w:val="16"/>
      </w:rPr>
      <w:fldChar w:fldCharType="begin"/>
    </w:r>
    <w:r>
      <w:rPr>
        <w:color w:val="808080"/>
        <w:sz w:val="16"/>
        <w:szCs w:val="16"/>
      </w:rPr>
      <w:instrText>PAGE</w:instrText>
    </w:r>
    <w:r>
      <w:rPr>
        <w:color w:val="808080"/>
        <w:sz w:val="16"/>
        <w:szCs w:val="16"/>
      </w:rPr>
      <w:fldChar w:fldCharType="separate"/>
    </w:r>
    <w:r w:rsidR="00657691">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33F5E" w14:textId="77777777" w:rsidR="00D43291" w:rsidRDefault="00D43291">
      <w:r>
        <w:separator/>
      </w:r>
    </w:p>
  </w:footnote>
  <w:footnote w:type="continuationSeparator" w:id="0">
    <w:p w14:paraId="000D64E2" w14:textId="77777777" w:rsidR="00D43291" w:rsidRDefault="00D43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D1BC" w14:textId="77777777" w:rsidR="00453D97" w:rsidRDefault="00000000">
    <w:pPr>
      <w:pBdr>
        <w:bottom w:val="single" w:sz="4" w:space="4" w:color="CCCCCC"/>
      </w:pBdr>
      <w:tabs>
        <w:tab w:val="right" w:pos="9360"/>
      </w:tabs>
    </w:pPr>
    <w:r>
      <w:rPr>
        <w:color w:val="808080"/>
        <w:sz w:val="16"/>
        <w:szCs w:val="16"/>
      </w:rPr>
      <w:t>Sleeping Lizard Project — IACUC Protocol Reference</w:t>
    </w:r>
    <w:r>
      <w:rPr>
        <w:color w:val="808080"/>
        <w:sz w:val="16"/>
        <w:szCs w:val="16"/>
      </w:rPr>
      <w:tab/>
      <w:t>Based on GT STROUD-A100675 v5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65582"/>
    <w:multiLevelType w:val="hybridMultilevel"/>
    <w:tmpl w:val="236C4BE0"/>
    <w:lvl w:ilvl="0" w:tplc="35208662">
      <w:start w:val="1"/>
      <w:numFmt w:val="bullet"/>
      <w:lvlText w:val="●"/>
      <w:lvlJc w:val="left"/>
      <w:pPr>
        <w:ind w:left="720" w:hanging="360"/>
      </w:pPr>
    </w:lvl>
    <w:lvl w:ilvl="1" w:tplc="D0E8CCDC">
      <w:start w:val="1"/>
      <w:numFmt w:val="bullet"/>
      <w:lvlText w:val="○"/>
      <w:lvlJc w:val="left"/>
      <w:pPr>
        <w:ind w:left="1440" w:hanging="360"/>
      </w:pPr>
    </w:lvl>
    <w:lvl w:ilvl="2" w:tplc="9A32E4CC">
      <w:start w:val="1"/>
      <w:numFmt w:val="bullet"/>
      <w:lvlText w:val="■"/>
      <w:lvlJc w:val="left"/>
      <w:pPr>
        <w:ind w:left="2160" w:hanging="360"/>
      </w:pPr>
    </w:lvl>
    <w:lvl w:ilvl="3" w:tplc="F5C04830">
      <w:start w:val="1"/>
      <w:numFmt w:val="bullet"/>
      <w:lvlText w:val="●"/>
      <w:lvlJc w:val="left"/>
      <w:pPr>
        <w:ind w:left="2880" w:hanging="360"/>
      </w:pPr>
    </w:lvl>
    <w:lvl w:ilvl="4" w:tplc="E89438D0">
      <w:start w:val="1"/>
      <w:numFmt w:val="bullet"/>
      <w:lvlText w:val="○"/>
      <w:lvlJc w:val="left"/>
      <w:pPr>
        <w:ind w:left="3600" w:hanging="360"/>
      </w:pPr>
    </w:lvl>
    <w:lvl w:ilvl="5" w:tplc="F500BB34">
      <w:start w:val="1"/>
      <w:numFmt w:val="bullet"/>
      <w:lvlText w:val="■"/>
      <w:lvlJc w:val="left"/>
      <w:pPr>
        <w:ind w:left="4320" w:hanging="360"/>
      </w:pPr>
    </w:lvl>
    <w:lvl w:ilvl="6" w:tplc="72EA1F76">
      <w:start w:val="1"/>
      <w:numFmt w:val="bullet"/>
      <w:lvlText w:val="●"/>
      <w:lvlJc w:val="left"/>
      <w:pPr>
        <w:ind w:left="5040" w:hanging="360"/>
      </w:pPr>
    </w:lvl>
    <w:lvl w:ilvl="7" w:tplc="46BA9F72">
      <w:start w:val="1"/>
      <w:numFmt w:val="bullet"/>
      <w:lvlText w:val="●"/>
      <w:lvlJc w:val="left"/>
      <w:pPr>
        <w:ind w:left="5760" w:hanging="360"/>
      </w:pPr>
    </w:lvl>
    <w:lvl w:ilvl="8" w:tplc="5ACE08C8">
      <w:start w:val="1"/>
      <w:numFmt w:val="bullet"/>
      <w:lvlText w:val="●"/>
      <w:lvlJc w:val="left"/>
      <w:pPr>
        <w:ind w:left="6480" w:hanging="360"/>
      </w:pPr>
    </w:lvl>
  </w:abstractNum>
  <w:abstractNum w:abstractNumId="1" w15:restartNumberingAfterBreak="0">
    <w:nsid w:val="57953B15"/>
    <w:multiLevelType w:val="hybridMultilevel"/>
    <w:tmpl w:val="C8C26DBC"/>
    <w:lvl w:ilvl="0" w:tplc="2CD8D7F4">
      <w:start w:val="1"/>
      <w:numFmt w:val="bullet"/>
      <w:lvlText w:val="•"/>
      <w:lvlJc w:val="left"/>
      <w:pPr>
        <w:ind w:left="540" w:hanging="280"/>
      </w:pPr>
    </w:lvl>
    <w:lvl w:ilvl="1" w:tplc="3C78395A">
      <w:numFmt w:val="decimal"/>
      <w:lvlText w:val=""/>
      <w:lvlJc w:val="left"/>
    </w:lvl>
    <w:lvl w:ilvl="2" w:tplc="B762C9F8">
      <w:numFmt w:val="decimal"/>
      <w:lvlText w:val=""/>
      <w:lvlJc w:val="left"/>
    </w:lvl>
    <w:lvl w:ilvl="3" w:tplc="D10412F8">
      <w:numFmt w:val="decimal"/>
      <w:lvlText w:val=""/>
      <w:lvlJc w:val="left"/>
    </w:lvl>
    <w:lvl w:ilvl="4" w:tplc="2A1012FE">
      <w:numFmt w:val="decimal"/>
      <w:lvlText w:val=""/>
      <w:lvlJc w:val="left"/>
    </w:lvl>
    <w:lvl w:ilvl="5" w:tplc="0C600FE6">
      <w:numFmt w:val="decimal"/>
      <w:lvlText w:val=""/>
      <w:lvlJc w:val="left"/>
    </w:lvl>
    <w:lvl w:ilvl="6" w:tplc="461AE8B6">
      <w:numFmt w:val="decimal"/>
      <w:lvlText w:val=""/>
      <w:lvlJc w:val="left"/>
    </w:lvl>
    <w:lvl w:ilvl="7" w:tplc="42EA60DA">
      <w:numFmt w:val="decimal"/>
      <w:lvlText w:val=""/>
      <w:lvlJc w:val="left"/>
    </w:lvl>
    <w:lvl w:ilvl="8" w:tplc="127C80AE">
      <w:numFmt w:val="decimal"/>
      <w:lvlText w:val=""/>
      <w:lvlJc w:val="left"/>
    </w:lvl>
  </w:abstractNum>
  <w:abstractNum w:abstractNumId="2" w15:restartNumberingAfterBreak="0">
    <w:nsid w:val="58354301"/>
    <w:multiLevelType w:val="hybridMultilevel"/>
    <w:tmpl w:val="7976027C"/>
    <w:lvl w:ilvl="0" w:tplc="982A268C">
      <w:start w:val="1"/>
      <w:numFmt w:val="decimal"/>
      <w:lvlText w:val="%1."/>
      <w:lvlJc w:val="left"/>
      <w:pPr>
        <w:ind w:left="540" w:hanging="280"/>
      </w:pPr>
    </w:lvl>
    <w:lvl w:ilvl="1" w:tplc="4888E540">
      <w:numFmt w:val="decimal"/>
      <w:lvlText w:val=""/>
      <w:lvlJc w:val="left"/>
    </w:lvl>
    <w:lvl w:ilvl="2" w:tplc="767A9620">
      <w:numFmt w:val="decimal"/>
      <w:lvlText w:val=""/>
      <w:lvlJc w:val="left"/>
    </w:lvl>
    <w:lvl w:ilvl="3" w:tplc="B270F714">
      <w:numFmt w:val="decimal"/>
      <w:lvlText w:val=""/>
      <w:lvlJc w:val="left"/>
    </w:lvl>
    <w:lvl w:ilvl="4" w:tplc="79C4C96E">
      <w:numFmt w:val="decimal"/>
      <w:lvlText w:val=""/>
      <w:lvlJc w:val="left"/>
    </w:lvl>
    <w:lvl w:ilvl="5" w:tplc="1618EE06">
      <w:numFmt w:val="decimal"/>
      <w:lvlText w:val=""/>
      <w:lvlJc w:val="left"/>
    </w:lvl>
    <w:lvl w:ilvl="6" w:tplc="041E41B2">
      <w:numFmt w:val="decimal"/>
      <w:lvlText w:val=""/>
      <w:lvlJc w:val="left"/>
    </w:lvl>
    <w:lvl w:ilvl="7" w:tplc="C8FC1BF8">
      <w:numFmt w:val="decimal"/>
      <w:lvlText w:val=""/>
      <w:lvlJc w:val="left"/>
    </w:lvl>
    <w:lvl w:ilvl="8" w:tplc="7F960EB8">
      <w:numFmt w:val="decimal"/>
      <w:lvlText w:val=""/>
      <w:lvlJc w:val="left"/>
    </w:lvl>
  </w:abstractNum>
  <w:num w:numId="1" w16cid:durableId="1514302139">
    <w:abstractNumId w:val="0"/>
    <w:lvlOverride w:ilvl="0">
      <w:startOverride w:val="1"/>
    </w:lvlOverride>
  </w:num>
  <w:num w:numId="2" w16cid:durableId="84744738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D97"/>
    <w:rsid w:val="00453D97"/>
    <w:rsid w:val="00657691"/>
    <w:rsid w:val="00733816"/>
    <w:rsid w:val="00C715F9"/>
    <w:rsid w:val="00D43291"/>
    <w:rsid w:val="00E1459C"/>
    <w:rsid w:val="00E65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E798EA2"/>
  <w15:docId w15:val="{8BAF80B7-4F25-C043-852D-17BB22428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4" w:space="4" w:color="DCE6F1"/>
      </w:pBdr>
      <w:spacing w:before="320" w:after="160"/>
      <w:outlineLvl w:val="0"/>
    </w:pPr>
    <w:rPr>
      <w:b/>
      <w:bCs/>
      <w:color w:val="2E5A8C"/>
      <w:sz w:val="30"/>
      <w:szCs w:val="30"/>
    </w:rPr>
  </w:style>
  <w:style w:type="paragraph" w:styleId="Heading2">
    <w:name w:val="heading 2"/>
    <w:uiPriority w:val="9"/>
    <w:unhideWhenUsed/>
    <w:qFormat/>
    <w:pPr>
      <w:spacing w:before="240" w:after="100"/>
      <w:outlineLvl w:val="1"/>
    </w:pPr>
    <w:rPr>
      <w:b/>
      <w:bCs/>
      <w:color w:val="1F3D63"/>
      <w:sz w:val="25"/>
      <w:szCs w:val="25"/>
    </w:rPr>
  </w:style>
  <w:style w:type="paragraph" w:styleId="Heading3">
    <w:name w:val="heading 3"/>
    <w:uiPriority w:val="9"/>
    <w:unhideWhenUsed/>
    <w:qFormat/>
    <w:pPr>
      <w:spacing w:before="160" w:after="60"/>
      <w:outlineLvl w:val="2"/>
    </w:pPr>
    <w:rPr>
      <w:b/>
      <w:bCs/>
      <w:color w:val="40404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657691"/>
    <w:pPr>
      <w:spacing w:after="100"/>
    </w:pPr>
  </w:style>
  <w:style w:type="paragraph" w:styleId="TOC2">
    <w:name w:val="toc 2"/>
    <w:basedOn w:val="Normal"/>
    <w:next w:val="Normal"/>
    <w:autoRedefine/>
    <w:uiPriority w:val="39"/>
    <w:unhideWhenUsed/>
    <w:rsid w:val="0065769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1774</Words>
  <Characters>10115</Characters>
  <Application>Microsoft Office Word</Application>
  <DocSecurity>0</DocSecurity>
  <Lines>84</Lines>
  <Paragraphs>23</Paragraphs>
  <ScaleCrop>false</ScaleCrop>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IACUC Protocol Reference for the Sleeping Lizard Project</dc:title>
  <dc:creator>Sleeping Lizard Project</dc:creator>
  <cp:lastModifiedBy>Taylor Cooper</cp:lastModifiedBy>
  <cp:revision>5</cp:revision>
  <dcterms:created xsi:type="dcterms:W3CDTF">2026-06-23T19:00:00Z</dcterms:created>
  <dcterms:modified xsi:type="dcterms:W3CDTF">2026-06-23T19:29:00Z</dcterms:modified>
</cp:coreProperties>
</file>